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F7481">
      <w:pPr>
        <w:autoSpaceDE w:val="0"/>
        <w:autoSpaceDN w:val="0"/>
        <w:adjustRightInd w:val="0"/>
        <w:snapToGrid w:val="0"/>
        <w:jc w:val="center"/>
        <w:rPr>
          <w:rFonts w:ascii="宋体"/>
          <w:b/>
          <w:sz w:val="56"/>
          <w:szCs w:val="56"/>
          <w:lang w:val="zh-CN"/>
        </w:rPr>
      </w:pPr>
    </w:p>
    <w:p w14:paraId="38BF912E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"/>
          <w:b/>
          <w:sz w:val="60"/>
          <w:szCs w:val="56"/>
          <w:lang w:val="zh-CN"/>
        </w:rPr>
      </w:pPr>
      <w:r>
        <w:rPr>
          <w:rFonts w:hint="eastAsia" w:ascii="仿宋" w:hAnsi="仿宋" w:eastAsia="仿宋" w:cs="仿宋"/>
          <w:b/>
          <w:sz w:val="60"/>
          <w:szCs w:val="56"/>
          <w:lang w:val="zh-CN"/>
        </w:rPr>
        <w:t>广西医科大学</w:t>
      </w:r>
      <w:r>
        <w:rPr>
          <w:rFonts w:ascii="仿宋" w:hAnsi="仿宋" w:eastAsia="仿宋" w:cs="仿宋"/>
          <w:b/>
          <w:sz w:val="60"/>
          <w:szCs w:val="56"/>
          <w:lang w:val="zh-CN"/>
        </w:rPr>
        <w:t>第一附属医院</w:t>
      </w:r>
    </w:p>
    <w:p w14:paraId="5BAB5B41">
      <w:pPr>
        <w:autoSpaceDE w:val="0"/>
        <w:autoSpaceDN w:val="0"/>
        <w:adjustRightInd w:val="0"/>
        <w:snapToGrid w:val="0"/>
        <w:rPr>
          <w:rFonts w:hint="eastAsia" w:ascii="宋体"/>
          <w:sz w:val="56"/>
          <w:szCs w:val="56"/>
          <w:lang w:val="zh-CN"/>
        </w:rPr>
      </w:pPr>
    </w:p>
    <w:p w14:paraId="07BF4751">
      <w:pPr>
        <w:pStyle w:val="8"/>
        <w:ind w:left="1168" w:hanging="1168"/>
        <w:rPr>
          <w:rFonts w:ascii="宋体"/>
          <w:sz w:val="56"/>
          <w:szCs w:val="56"/>
          <w:lang w:val="zh-CN"/>
        </w:rPr>
      </w:pPr>
    </w:p>
    <w:p w14:paraId="1AC982D1">
      <w:pPr>
        <w:pStyle w:val="8"/>
        <w:ind w:left="199" w:hanging="198" w:hangingChars="34"/>
        <w:rPr>
          <w:rFonts w:hint="eastAsia" w:ascii="宋体"/>
          <w:sz w:val="56"/>
          <w:szCs w:val="56"/>
          <w:lang w:val="zh-CN"/>
        </w:rPr>
      </w:pPr>
    </w:p>
    <w:p w14:paraId="0FA1D2BB">
      <w:pPr>
        <w:autoSpaceDE w:val="0"/>
        <w:autoSpaceDN w:val="0"/>
        <w:adjustRightInd w:val="0"/>
        <w:snapToGrid w:val="0"/>
        <w:jc w:val="center"/>
        <w:rPr>
          <w:rFonts w:ascii="宋体"/>
          <w:sz w:val="56"/>
          <w:szCs w:val="56"/>
          <w:lang w:val="zh-CN"/>
        </w:rPr>
      </w:pPr>
    </w:p>
    <w:p w14:paraId="4E8455F0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"/>
          <w:sz w:val="56"/>
          <w:szCs w:val="56"/>
          <w:lang w:val="zh-CN"/>
        </w:rPr>
      </w:pPr>
      <w:r>
        <w:rPr>
          <w:rFonts w:hint="eastAsia" w:ascii="仿宋" w:hAnsi="仿宋" w:eastAsia="仿宋" w:cs="仿宋"/>
          <w:sz w:val="56"/>
          <w:szCs w:val="56"/>
          <w:lang w:val="zh-CN"/>
        </w:rPr>
        <w:t>调研函</w:t>
      </w:r>
    </w:p>
    <w:p w14:paraId="720F9A0B">
      <w:pPr>
        <w:autoSpaceDE w:val="0"/>
        <w:autoSpaceDN w:val="0"/>
        <w:adjustRightInd w:val="0"/>
        <w:snapToGrid w:val="0"/>
        <w:jc w:val="center"/>
        <w:rPr>
          <w:sz w:val="56"/>
          <w:szCs w:val="56"/>
          <w:lang w:val="zh-CN"/>
        </w:rPr>
      </w:pPr>
    </w:p>
    <w:p w14:paraId="4804FA4C">
      <w:pPr>
        <w:autoSpaceDE w:val="0"/>
        <w:autoSpaceDN w:val="0"/>
        <w:adjustRightInd w:val="0"/>
        <w:snapToGrid w:val="0"/>
        <w:jc w:val="center"/>
        <w:rPr>
          <w:sz w:val="56"/>
          <w:szCs w:val="56"/>
          <w:lang w:val="zh-CN"/>
        </w:rPr>
      </w:pPr>
    </w:p>
    <w:p w14:paraId="342666E4">
      <w:pPr>
        <w:autoSpaceDE w:val="0"/>
        <w:autoSpaceDN w:val="0"/>
        <w:adjustRightInd w:val="0"/>
        <w:snapToGrid w:val="0"/>
        <w:jc w:val="center"/>
        <w:rPr>
          <w:sz w:val="56"/>
          <w:szCs w:val="56"/>
          <w:lang w:val="zh-CN"/>
        </w:rPr>
      </w:pPr>
    </w:p>
    <w:p w14:paraId="0E65FE13">
      <w:pPr>
        <w:autoSpaceDE w:val="0"/>
        <w:autoSpaceDN w:val="0"/>
        <w:adjustRightInd w:val="0"/>
        <w:snapToGrid w:val="0"/>
        <w:jc w:val="center"/>
        <w:rPr>
          <w:sz w:val="56"/>
          <w:szCs w:val="56"/>
          <w:lang w:val="zh-CN"/>
        </w:rPr>
      </w:pPr>
    </w:p>
    <w:p w14:paraId="1DB827A1">
      <w:pPr>
        <w:autoSpaceDE w:val="0"/>
        <w:autoSpaceDN w:val="0"/>
        <w:adjustRightInd w:val="0"/>
        <w:snapToGrid w:val="0"/>
        <w:jc w:val="center"/>
        <w:rPr>
          <w:sz w:val="56"/>
          <w:szCs w:val="56"/>
          <w:lang w:val="zh-CN"/>
        </w:rPr>
      </w:pPr>
    </w:p>
    <w:p w14:paraId="5B9CCDAB">
      <w:pPr>
        <w:autoSpaceDE w:val="0"/>
        <w:autoSpaceDN w:val="0"/>
        <w:adjustRightInd w:val="0"/>
        <w:snapToGrid w:val="0"/>
        <w:jc w:val="center"/>
        <w:rPr>
          <w:sz w:val="56"/>
          <w:szCs w:val="56"/>
          <w:lang w:val="zh-CN"/>
        </w:rPr>
      </w:pPr>
    </w:p>
    <w:p w14:paraId="27A696E7">
      <w:pPr>
        <w:pStyle w:val="8"/>
        <w:ind w:left="1168" w:hanging="1168"/>
        <w:rPr>
          <w:sz w:val="56"/>
          <w:szCs w:val="56"/>
          <w:lang w:val="zh-CN"/>
        </w:rPr>
      </w:pPr>
    </w:p>
    <w:p w14:paraId="06311305">
      <w:pPr>
        <w:pStyle w:val="8"/>
        <w:ind w:left="1168" w:hanging="1168"/>
        <w:rPr>
          <w:sz w:val="56"/>
          <w:szCs w:val="56"/>
          <w:lang w:val="zh-CN"/>
        </w:rPr>
      </w:pPr>
    </w:p>
    <w:p w14:paraId="179C0AD1">
      <w:pPr>
        <w:pStyle w:val="8"/>
        <w:ind w:left="1168" w:hanging="1168"/>
        <w:rPr>
          <w:sz w:val="56"/>
          <w:szCs w:val="56"/>
          <w:lang w:val="zh-CN"/>
        </w:rPr>
      </w:pPr>
    </w:p>
    <w:p w14:paraId="139C6B21">
      <w:pPr>
        <w:autoSpaceDE w:val="0"/>
        <w:autoSpaceDN w:val="0"/>
        <w:adjustRightInd w:val="0"/>
        <w:snapToGrid w:val="0"/>
        <w:spacing w:line="360" w:lineRule="auto"/>
        <w:ind w:left="2000" w:hanging="2000" w:hangingChars="500"/>
        <w:jc w:val="center"/>
        <w:rPr>
          <w:rFonts w:hint="eastAsia" w:ascii="宋体"/>
          <w:sz w:val="40"/>
          <w:szCs w:val="56"/>
          <w:lang w:val="zh-CN"/>
        </w:rPr>
      </w:pPr>
      <w:r>
        <w:rPr>
          <w:rFonts w:hint="eastAsia" w:ascii="宋体"/>
          <w:sz w:val="40"/>
          <w:szCs w:val="56"/>
          <w:lang w:val="zh-CN"/>
        </w:rPr>
        <w:t>项目名称：2号楼三楼体检部室内改造工程</w:t>
      </w:r>
    </w:p>
    <w:p w14:paraId="373FEDD3">
      <w:pPr>
        <w:autoSpaceDE w:val="0"/>
        <w:autoSpaceDN w:val="0"/>
        <w:adjustRightInd w:val="0"/>
        <w:snapToGrid w:val="0"/>
        <w:spacing w:line="360" w:lineRule="auto"/>
        <w:ind w:left="2000" w:hanging="2000" w:hangingChars="500"/>
        <w:jc w:val="center"/>
        <w:rPr>
          <w:rFonts w:hint="eastAsia" w:ascii="宋体" w:eastAsia="宋体"/>
          <w:sz w:val="40"/>
          <w:szCs w:val="56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/>
          <w:sz w:val="40"/>
          <w:szCs w:val="56"/>
          <w:lang w:val="en-US" w:eastAsia="zh-CN"/>
        </w:rPr>
        <w:t>监理服务</w:t>
      </w:r>
    </w:p>
    <w:p w14:paraId="30C5B405">
      <w:pPr>
        <w:autoSpaceDE w:val="0"/>
        <w:autoSpaceDN w:val="0"/>
        <w:adjustRightInd w:val="0"/>
        <w:snapToGrid w:val="0"/>
        <w:spacing w:after="156" w:afterLines="50"/>
        <w:jc w:val="center"/>
        <w:rPr>
          <w:rFonts w:ascii="宋体"/>
          <w:b/>
          <w:sz w:val="44"/>
          <w:szCs w:val="56"/>
          <w:lang w:val="zh-CN"/>
        </w:rPr>
      </w:pPr>
      <w:r>
        <w:rPr>
          <w:rFonts w:hint="eastAsia" w:ascii="宋体"/>
          <w:b/>
          <w:sz w:val="44"/>
          <w:szCs w:val="56"/>
          <w:lang w:val="zh-CN"/>
        </w:rPr>
        <w:t>调研函</w:t>
      </w:r>
    </w:p>
    <w:p w14:paraId="0F094E3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3" w:firstLineChars="200"/>
        <w:textAlignment w:val="auto"/>
        <w:rPr>
          <w:rFonts w:ascii="仿宋" w:hAnsi="仿宋" w:eastAsia="仿宋" w:cs="仿宋"/>
          <w:b/>
          <w:sz w:val="32"/>
          <w:szCs w:val="32"/>
          <w:lang w:val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  <w:lang w:val="zh-CN"/>
        </w:rPr>
        <w:t>调研</w:t>
      </w:r>
      <w:r>
        <w:rPr>
          <w:rFonts w:ascii="仿宋" w:hAnsi="仿宋" w:eastAsia="仿宋" w:cs="仿宋"/>
          <w:b/>
          <w:sz w:val="32"/>
          <w:szCs w:val="32"/>
          <w:lang w:val="zh-CN"/>
        </w:rPr>
        <w:t>品目</w:t>
      </w:r>
    </w:p>
    <w:p w14:paraId="76FC3B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项目名称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2号楼三楼体检部室内改造工程-监理服务。</w:t>
      </w:r>
    </w:p>
    <w:p w14:paraId="31974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2" w:firstLineChars="200"/>
        <w:textAlignment w:val="auto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主要内容：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项目位于广西医科大学第一附属医院内，项目面积约1350平方米，改造内容为功能用房的装修、给排水改造、电气改造、暖通、消防等；施工合同签订金额2578908.20元。</w:t>
      </w:r>
    </w:p>
    <w:p w14:paraId="09A26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3" w:firstLineChars="200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具体内容</w:t>
      </w:r>
      <w:bookmarkStart w:id="4" w:name="_GoBack"/>
      <w:bookmarkEnd w:id="4"/>
    </w:p>
    <w:p w14:paraId="211C87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ascii="仿宋" w:hAnsi="仿宋" w:eastAsia="仿宋" w:cs="宋体"/>
          <w:sz w:val="32"/>
          <w:szCs w:val="32"/>
          <w:lang w:val="zh-CN"/>
        </w:rPr>
        <w:t>（一）</w:t>
      </w:r>
      <w:r>
        <w:rPr>
          <w:rFonts w:hint="eastAsia" w:ascii="仿宋" w:hAnsi="仿宋" w:eastAsia="仿宋" w:cs="宋体"/>
          <w:sz w:val="32"/>
          <w:szCs w:val="32"/>
          <w:lang w:val="zh-CN"/>
        </w:rPr>
        <w:t>监理范围在专用条件中约定，除专用条件另有约定外，监理工作内容包括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但不限于：收到工程设计文件后编制监理规划，并在第一次工地会议7天前报委托人。根据有关规定和监理工作需要，编制监理实施细则；熟悉工程设计文件，并参加由委托人主持的图纸会审和设计交底会议；参加由委托人主持的第一次工地会议；主持监理例会并根据工程需要主持或参加专题会议；审查施工承包人提交的施工组织设计，重点审查其中的质量安全技术措施、专项施工方案与工程建设强制性标准的符合性；检查施工承包人工程质量、安全生产管理制度及组织机构和人员资格；检查施工承包人专职安全生产管理人员的配备情况；审查施工承包人提交的施工进度计划，核查承包人对施工进度计划的调整；检查施工承包人的试验室；审核施工分包人资质条件；查验施工承包人的施工测量放线成果；审查工程开工条件，对条件具备的签发开工令；审查施工承包人报送的工程材料、构配件、设备质量证明文件的有效性和符合性，并按规定对用于工程的材料采取平行检验或见证取样方式进行抽检；审核施工承包人提交的工程款支付申请，签发或出具工程款支付证书，并报委托人审核、批准；在巡视、旁站和检验过程中，发现工程质量、施工安全存在事故隐患的，要求施工承包人整改并报委托人；经委托人同意，签发工程暂停令和复工令；审查施工承包人提交的采用新材料、新工艺、新技术、新设备的论证材料及相关验收标准；验收隐蔽工程、分部分项工程；审查施工承包人提交的工程变更申请，协调处理施工进度调整、费用索赔、合同争议等事项；审查施工承包人提交的竣工验收申请，编写工程质量评估报告；参加工程竣工验收，签署竣工验收意见；审查施工承包人提交的竣工结算申请并报委托人；编制、整理工程监理归档文件并报委托人等。</w:t>
      </w:r>
    </w:p>
    <w:p w14:paraId="51400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jc w:val="left"/>
        <w:textAlignment w:val="auto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zh-CN"/>
        </w:rPr>
        <w:t>（二）项目不得分包、转包，不接受联合体报价，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响应主体</w:t>
      </w:r>
      <w:r>
        <w:rPr>
          <w:rFonts w:hint="eastAsia" w:ascii="仿宋" w:hAnsi="仿宋" w:eastAsia="仿宋" w:cs="宋体"/>
          <w:sz w:val="32"/>
          <w:szCs w:val="32"/>
          <w:lang w:val="zh-CN"/>
        </w:rPr>
        <w:t>须具备</w:t>
      </w:r>
      <w:r>
        <w:rPr>
          <w:rFonts w:hint="eastAsia" w:ascii="仿宋" w:hAnsi="仿宋" w:eastAsia="仿宋" w:cs="宋体"/>
          <w:b/>
          <w:bCs/>
          <w:sz w:val="32"/>
          <w:szCs w:val="32"/>
          <w:lang w:val="en-US" w:eastAsia="zh-CN"/>
        </w:rPr>
        <w:t>房屋建筑工程监理甲级资质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  <w:lang w:val="en-US" w:eastAsia="zh-CN"/>
        </w:rPr>
        <w:t>或工程监理综合资质</w:t>
      </w:r>
      <w:r>
        <w:rPr>
          <w:rFonts w:hint="eastAsia" w:ascii="仿宋" w:hAnsi="仿宋" w:eastAsia="仿宋" w:cs="宋体"/>
          <w:b/>
          <w:bCs/>
          <w:sz w:val="32"/>
          <w:szCs w:val="32"/>
          <w:lang w:val="en-US" w:eastAsia="zh-CN"/>
        </w:rPr>
        <w:t>；</w:t>
      </w:r>
      <w:r>
        <w:rPr>
          <w:rFonts w:hint="eastAsia" w:ascii="仿宋" w:hAnsi="仿宋" w:eastAsia="仿宋" w:cs="宋体"/>
          <w:sz w:val="32"/>
          <w:szCs w:val="32"/>
          <w:lang w:val="zh-CN"/>
        </w:rPr>
        <w:t>公司财务状况良好，没有处于企业被接管、破产或关、停、并、转状态情况。</w:t>
      </w:r>
    </w:p>
    <w:p w14:paraId="37625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jc w:val="left"/>
        <w:textAlignment w:val="auto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zh-CN"/>
        </w:rPr>
        <w:t>（三）工程整体施工进度达到50%时，可提交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首笔</w:t>
      </w:r>
      <w:r>
        <w:rPr>
          <w:rFonts w:hint="eastAsia" w:ascii="仿宋" w:hAnsi="仿宋" w:eastAsia="仿宋" w:cs="宋体"/>
          <w:sz w:val="32"/>
          <w:szCs w:val="32"/>
          <w:lang w:val="zh-CN"/>
        </w:rPr>
        <w:t>酬金支付申请，办理完成支付审批手续后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支付监理费的50%；工程竣工验收合格后，可提交监理酬金结算支付申请，办理完成结算支付审批手续后支付剩余全部监理费用。具体以合同约定为准。</w:t>
      </w:r>
    </w:p>
    <w:p w14:paraId="2F5D7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3" w:firstLineChars="200"/>
        <w:textAlignment w:val="auto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三、调研响应事宜</w:t>
      </w:r>
    </w:p>
    <w:p w14:paraId="30613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sz w:val="32"/>
          <w:szCs w:val="32"/>
        </w:rPr>
        <w:t>1、意向参加调研的供应商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请</w:t>
      </w:r>
      <w:r>
        <w:rPr>
          <w:rFonts w:hint="eastAsia" w:ascii="仿宋" w:hAnsi="仿宋" w:eastAsia="仿宋" w:cs="仿宋_GB2312"/>
          <w:sz w:val="32"/>
          <w:szCs w:val="32"/>
        </w:rPr>
        <w:t>在202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日1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</w:t>
      </w:r>
      <w:r>
        <w:rPr>
          <w:rFonts w:ascii="仿宋" w:hAnsi="仿宋" w:eastAsia="仿宋" w:cs="仿宋_GB2312"/>
          <w:sz w:val="32"/>
          <w:szCs w:val="32"/>
        </w:rPr>
        <w:t>:00前将报名信息（</w:t>
      </w:r>
      <w:r>
        <w:rPr>
          <w:rFonts w:hint="eastAsia" w:ascii="仿宋" w:hAnsi="仿宋" w:eastAsia="仿宋" w:cs="仿宋_GB2312"/>
          <w:sz w:val="32"/>
          <w:szCs w:val="32"/>
        </w:rPr>
        <w:t>资质</w:t>
      </w:r>
      <w:r>
        <w:rPr>
          <w:rFonts w:ascii="仿宋" w:hAnsi="仿宋" w:eastAsia="仿宋" w:cs="仿宋_GB2312"/>
          <w:sz w:val="32"/>
          <w:szCs w:val="32"/>
        </w:rPr>
        <w:t>、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执照、</w:t>
      </w:r>
      <w:r>
        <w:rPr>
          <w:rFonts w:ascii="仿宋" w:hAnsi="仿宋" w:eastAsia="仿宋" w:cs="仿宋_GB2312"/>
          <w:sz w:val="32"/>
          <w:szCs w:val="32"/>
        </w:rPr>
        <w:t>联系人</w:t>
      </w:r>
      <w:r>
        <w:rPr>
          <w:rFonts w:hint="eastAsia" w:ascii="仿宋" w:hAnsi="仿宋" w:eastAsia="仿宋" w:cs="仿宋_GB2312"/>
          <w:sz w:val="32"/>
          <w:szCs w:val="32"/>
        </w:rPr>
        <w:t>和</w:t>
      </w:r>
      <w:r>
        <w:rPr>
          <w:rFonts w:ascii="仿宋" w:hAnsi="仿宋" w:eastAsia="仿宋" w:cs="仿宋_GB2312"/>
          <w:sz w:val="32"/>
          <w:szCs w:val="32"/>
        </w:rPr>
        <w:t>联系方式）</w:t>
      </w:r>
      <w:r>
        <w:fldChar w:fldCharType="begin"/>
      </w:r>
      <w:r>
        <w:instrText xml:space="preserve"> HYPERLINK "mailto:发送至jijianke2017@163.com" </w:instrText>
      </w:r>
      <w:r>
        <w:fldChar w:fldCharType="separate"/>
      </w:r>
      <w:r>
        <w:rPr>
          <w:rStyle w:val="12"/>
          <w:rFonts w:ascii="仿宋" w:hAnsi="仿宋" w:eastAsia="仿宋" w:cs="仿宋_GB2312"/>
          <w:sz w:val="32"/>
          <w:szCs w:val="32"/>
        </w:rPr>
        <w:t>发送至</w:t>
      </w:r>
      <w:r>
        <w:rPr>
          <w:rStyle w:val="12"/>
          <w:rFonts w:hint="eastAsia" w:ascii="仿宋" w:hAnsi="仿宋" w:eastAsia="仿宋" w:cs="仿宋_GB2312"/>
          <w:sz w:val="32"/>
          <w:szCs w:val="32"/>
        </w:rPr>
        <w:t>j</w:t>
      </w:r>
      <w:r>
        <w:rPr>
          <w:rStyle w:val="12"/>
          <w:rFonts w:ascii="仿宋" w:hAnsi="仿宋" w:eastAsia="仿宋" w:cs="仿宋_GB2312"/>
          <w:sz w:val="32"/>
          <w:szCs w:val="32"/>
        </w:rPr>
        <w:t>ijianke2017@163.com</w:t>
      </w:r>
      <w:r>
        <w:rPr>
          <w:rStyle w:val="12"/>
          <w:rFonts w:ascii="仿宋" w:hAnsi="仿宋" w:eastAsia="仿宋" w:cs="仿宋_GB2312"/>
          <w:sz w:val="32"/>
          <w:szCs w:val="32"/>
        </w:rPr>
        <w:fldChar w:fldCharType="end"/>
      </w:r>
      <w:r>
        <w:rPr>
          <w:rFonts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  <w:lang w:val="zh-CN"/>
        </w:rPr>
        <w:t>。</w:t>
      </w:r>
    </w:p>
    <w:p w14:paraId="572EF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jc w:val="lef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2、</w:t>
      </w:r>
      <w:bookmarkStart w:id="0" w:name="OLE_LINK4"/>
      <w:bookmarkStart w:id="1" w:name="OLE_LINK3"/>
      <w:r>
        <w:rPr>
          <w:rFonts w:hint="eastAsia" w:ascii="仿宋" w:hAnsi="仿宋" w:eastAsia="仿宋" w:cs="仿宋_GB2312"/>
          <w:sz w:val="32"/>
          <w:szCs w:val="32"/>
        </w:rPr>
        <w:t>请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综合评估过程中可能面临的技术、成本等因素，真诚审定报价，将</w:t>
      </w:r>
      <w:r>
        <w:rPr>
          <w:rFonts w:hint="eastAsia" w:ascii="仿宋" w:hAnsi="仿宋" w:eastAsia="仿宋"/>
          <w:sz w:val="32"/>
          <w:szCs w:val="32"/>
        </w:rPr>
        <w:t>调研响应文件一式一份</w:t>
      </w:r>
      <w:r>
        <w:rPr>
          <w:rFonts w:hint="eastAsia" w:ascii="仿宋" w:hAnsi="仿宋" w:eastAsia="仿宋" w:cs="仿宋_GB2312"/>
          <w:sz w:val="32"/>
          <w:szCs w:val="32"/>
        </w:rPr>
        <w:t>在202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  <w:bookmarkEnd w:id="0"/>
      <w:bookmarkEnd w:id="1"/>
      <w:r>
        <w:rPr>
          <w:rFonts w:hint="eastAsia" w:ascii="仿宋" w:hAnsi="仿宋" w:eastAsia="仿宋" w:cs="仿宋_GB2312"/>
          <w:sz w:val="32"/>
          <w:szCs w:val="32"/>
        </w:rPr>
        <w:t>1</w:t>
      </w:r>
      <w:r>
        <w:rPr>
          <w:rFonts w:ascii="仿宋" w:hAnsi="仿宋" w:eastAsia="仿宋" w:cs="仿宋_GB2312"/>
          <w:sz w:val="32"/>
          <w:szCs w:val="32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：00前寄送</w:t>
      </w:r>
      <w:r>
        <w:rPr>
          <w:rFonts w:ascii="仿宋" w:hAnsi="仿宋" w:eastAsia="仿宋" w:cs="仿宋_GB2312"/>
          <w:sz w:val="32"/>
          <w:szCs w:val="32"/>
        </w:rPr>
        <w:t>至</w:t>
      </w:r>
      <w:r>
        <w:rPr>
          <w:rFonts w:hint="eastAsia" w:ascii="仿宋" w:hAnsi="仿宋" w:eastAsia="仿宋" w:cs="宋体"/>
          <w:sz w:val="32"/>
          <w:szCs w:val="32"/>
          <w:lang w:val="zh-CN"/>
        </w:rPr>
        <w:t>南宁市双拥路6号广西医科大学第一附属医院东门培训中心办公区</w:t>
      </w:r>
      <w:r>
        <w:rPr>
          <w:rFonts w:ascii="仿宋" w:hAnsi="仿宋" w:eastAsia="仿宋" w:cs="宋体"/>
          <w:sz w:val="32"/>
          <w:szCs w:val="32"/>
          <w:lang w:val="zh-CN"/>
        </w:rPr>
        <w:t xml:space="preserve"> 基建科</w:t>
      </w:r>
      <w:r>
        <w:rPr>
          <w:rFonts w:hint="eastAsia" w:ascii="仿宋" w:hAnsi="仿宋" w:eastAsia="仿宋" w:cs="宋体"/>
          <w:sz w:val="32"/>
          <w:szCs w:val="32"/>
          <w:lang w:val="zh-CN"/>
        </w:rPr>
        <w:t>3</w:t>
      </w:r>
      <w:r>
        <w:rPr>
          <w:rFonts w:ascii="仿宋" w:hAnsi="仿宋" w:eastAsia="仿宋" w:cs="宋体"/>
          <w:sz w:val="32"/>
          <w:szCs w:val="32"/>
          <w:lang w:val="zh-CN"/>
        </w:rPr>
        <w:t>11室</w:t>
      </w:r>
      <w:r>
        <w:rPr>
          <w:rFonts w:hint="eastAsia" w:ascii="仿宋" w:hAnsi="仿宋" w:eastAsia="仿宋" w:cs="宋体"/>
          <w:sz w:val="32"/>
          <w:szCs w:val="32"/>
          <w:lang w:val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电话</w:t>
      </w:r>
      <w:r>
        <w:rPr>
          <w:rFonts w:ascii="仿宋" w:hAnsi="仿宋" w:eastAsia="仿宋"/>
          <w:sz w:val="32"/>
          <w:szCs w:val="32"/>
        </w:rPr>
        <w:t>0771-5329701</w:t>
      </w:r>
      <w:r>
        <w:rPr>
          <w:rFonts w:ascii="仿宋" w:hAnsi="仿宋" w:eastAsia="仿宋" w:cs="宋体"/>
          <w:sz w:val="32"/>
          <w:szCs w:val="32"/>
          <w:lang w:val="zh-CN"/>
        </w:rPr>
        <w:t>。</w:t>
      </w:r>
    </w:p>
    <w:p w14:paraId="69275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、响应文件内请预留有效的联系方式，必要时可能进行电话商询。</w:t>
      </w:r>
      <w:r>
        <w:rPr>
          <w:rFonts w:hint="eastAsia" w:ascii="仿宋" w:hAnsi="仿宋" w:eastAsia="仿宋" w:cs="Times New Roman"/>
          <w:sz w:val="32"/>
          <w:szCs w:val="32"/>
        </w:rPr>
        <w:t>本次比选不再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另行</w:t>
      </w:r>
      <w:r>
        <w:rPr>
          <w:rFonts w:hint="eastAsia" w:ascii="仿宋" w:hAnsi="仿宋" w:eastAsia="仿宋" w:cs="Times New Roman"/>
          <w:sz w:val="32"/>
          <w:szCs w:val="32"/>
        </w:rPr>
        <w:t>组织议价，请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一次提交</w:t>
      </w:r>
      <w:r>
        <w:rPr>
          <w:rFonts w:hint="eastAsia" w:ascii="仿宋" w:hAnsi="仿宋" w:eastAsia="仿宋" w:cs="Times New Roman"/>
          <w:sz w:val="32"/>
          <w:szCs w:val="32"/>
        </w:rPr>
        <w:t>最终报价，由医院有关部门根据采购制度对响应文件进行比选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。</w:t>
      </w:r>
    </w:p>
    <w:p w14:paraId="58265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4、响应后随意弃标的，可能会被计入失信行为。</w:t>
      </w:r>
    </w:p>
    <w:p w14:paraId="07CBC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3" w:firstLineChars="200"/>
        <w:textAlignment w:val="auto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四、响应文件组成</w:t>
      </w:r>
    </w:p>
    <w:p w14:paraId="2BE18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响应文件应包括（按顺序）下列文件，逐页盖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印</w:t>
      </w:r>
      <w:r>
        <w:rPr>
          <w:rFonts w:hint="eastAsia" w:ascii="仿宋" w:hAnsi="仿宋" w:eastAsia="仿宋" w:cs="仿宋_GB2312"/>
          <w:sz w:val="32"/>
          <w:szCs w:val="32"/>
        </w:rPr>
        <w:t>红章，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简易装订即可，但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必须密封</w:t>
      </w:r>
      <w:r>
        <w:rPr>
          <w:rFonts w:hint="eastAsia" w:ascii="仿宋" w:hAnsi="仿宋" w:eastAsia="仿宋" w:cs="仿宋_GB2312"/>
          <w:sz w:val="32"/>
          <w:szCs w:val="32"/>
        </w:rPr>
        <w:t>：</w:t>
      </w:r>
    </w:p>
    <w:p w14:paraId="254BD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①响应函（详见附件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）</w:t>
      </w:r>
    </w:p>
    <w:p w14:paraId="6348F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②报价文件（详见附件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）</w:t>
      </w:r>
    </w:p>
    <w:p w14:paraId="3511B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③法定代表人授权委托书</w:t>
      </w:r>
    </w:p>
    <w:p w14:paraId="3E832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④相关资质文件复印件</w:t>
      </w:r>
    </w:p>
    <w:p w14:paraId="65598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⑤工商营业执照复印件</w:t>
      </w:r>
    </w:p>
    <w:p w14:paraId="2FED51D0">
      <w:pPr>
        <w:pStyle w:val="2"/>
        <w:rPr>
          <w:rFonts w:hint="eastAsia"/>
        </w:rPr>
      </w:pPr>
    </w:p>
    <w:p w14:paraId="03679F11">
      <w:pPr>
        <w:autoSpaceDE w:val="0"/>
        <w:autoSpaceDN w:val="0"/>
        <w:adjustRightInd w:val="0"/>
        <w:snapToGrid w:val="0"/>
        <w:rPr>
          <w:rFonts w:hint="default" w:ascii="仿宋" w:hAnsi="仿宋" w:eastAsia="仿宋" w:cs="仿宋_GB2312"/>
          <w:b/>
          <w:sz w:val="32"/>
          <w:szCs w:val="32"/>
          <w:lang w:val="en-US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附件</w:t>
      </w: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 xml:space="preserve">1 </w:t>
      </w:r>
    </w:p>
    <w:p w14:paraId="2ED53D70">
      <w:pPr>
        <w:spacing w:line="360" w:lineRule="auto"/>
        <w:jc w:val="center"/>
        <w:rPr>
          <w:rFonts w:hint="eastAsia" w:ascii="仿宋" w:hAnsi="仿宋" w:eastAsia="仿宋" w:cs="仿宋_GB2312"/>
          <w:b/>
          <w:sz w:val="44"/>
          <w:szCs w:val="44"/>
        </w:rPr>
      </w:pPr>
    </w:p>
    <w:p w14:paraId="1D39FB06">
      <w:pPr>
        <w:spacing w:line="360" w:lineRule="auto"/>
        <w:jc w:val="center"/>
        <w:rPr>
          <w:rFonts w:ascii="仿宋" w:hAnsi="仿宋" w:eastAsia="仿宋" w:cs="仿宋_GB2312"/>
          <w:b/>
          <w:sz w:val="44"/>
          <w:szCs w:val="44"/>
        </w:rPr>
      </w:pPr>
      <w:r>
        <w:rPr>
          <w:rFonts w:hint="eastAsia" w:ascii="仿宋" w:hAnsi="仿宋" w:eastAsia="仿宋" w:cs="仿宋_GB2312"/>
          <w:b/>
          <w:sz w:val="44"/>
          <w:szCs w:val="44"/>
        </w:rPr>
        <w:t>响应函</w:t>
      </w:r>
    </w:p>
    <w:p w14:paraId="7565E836">
      <w:pPr>
        <w:spacing w:line="360" w:lineRule="auto"/>
        <w:rPr>
          <w:rFonts w:ascii="仿宋" w:hAnsi="仿宋" w:eastAsia="仿宋" w:cs="仿宋_GB2312"/>
          <w:sz w:val="32"/>
          <w:szCs w:val="32"/>
        </w:rPr>
      </w:pPr>
    </w:p>
    <w:p w14:paraId="09D2BEE2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致：</w:t>
      </w:r>
      <w:r>
        <w:rPr>
          <w:rFonts w:hint="eastAsia" w:ascii="仿宋" w:hAnsi="仿宋" w:eastAsia="仿宋" w:cs="仿宋_GB2312"/>
          <w:b/>
          <w:sz w:val="32"/>
          <w:szCs w:val="32"/>
          <w:u w:val="single"/>
        </w:rPr>
        <w:t>广西医科大学第一附属医院</w:t>
      </w:r>
    </w:p>
    <w:p w14:paraId="57DA04C2">
      <w:pPr>
        <w:spacing w:line="360" w:lineRule="auto"/>
        <w:ind w:firstLine="48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我方已仔细研究了调研文件，充分理解并掌握了本调研项目的全部有关情况，同意接受调研文件的全部内容和条件，愿意以本文件向你方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 xml:space="preserve">                            监理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服务</w:t>
      </w:r>
      <w:r>
        <w:rPr>
          <w:rFonts w:hint="eastAsia" w:ascii="仿宋" w:hAnsi="仿宋" w:eastAsia="仿宋" w:cs="仿宋_GB2312"/>
          <w:sz w:val="32"/>
          <w:szCs w:val="32"/>
        </w:rPr>
        <w:t>的全部内容进行响应。</w:t>
      </w:r>
    </w:p>
    <w:p w14:paraId="66B92857">
      <w:pPr>
        <w:spacing w:line="360" w:lineRule="auto"/>
        <w:ind w:firstLine="48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  <w:lang w:val="zh-CN"/>
        </w:rPr>
        <w:t>总报价</w:t>
      </w:r>
      <w:r>
        <w:rPr>
          <w:rFonts w:hint="eastAsia" w:ascii="仿宋" w:hAnsi="仿宋" w:eastAsia="仿宋" w:cs="宋体"/>
          <w:b/>
          <w:bCs/>
          <w:sz w:val="32"/>
          <w:szCs w:val="32"/>
          <w:lang w:val="en-US" w:eastAsia="zh-CN"/>
        </w:rPr>
        <w:t>包干</w:t>
      </w:r>
      <w:r>
        <w:rPr>
          <w:rFonts w:ascii="仿宋" w:hAnsi="仿宋" w:eastAsia="仿宋" w:cs="宋体"/>
          <w:b/>
          <w:bCs/>
          <w:sz w:val="32"/>
          <w:szCs w:val="32"/>
          <w:lang w:val="zh-CN"/>
        </w:rPr>
        <w:t>（含税）</w:t>
      </w:r>
      <w:r>
        <w:rPr>
          <w:rFonts w:hint="eastAsia" w:ascii="仿宋" w:hAnsi="仿宋" w:eastAsia="仿宋" w:cs="宋体"/>
          <w:sz w:val="32"/>
          <w:szCs w:val="32"/>
          <w:lang w:val="zh-CN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合计为人民币</w:t>
      </w:r>
      <w:r>
        <w:rPr>
          <w:rFonts w:hint="eastAsia" w:ascii="仿宋" w:hAnsi="仿宋" w:eastAsia="仿宋"/>
          <w:sz w:val="32"/>
          <w:szCs w:val="32"/>
        </w:rPr>
        <w:t>_________</w:t>
      </w:r>
      <w:r>
        <w:rPr>
          <w:rFonts w:hint="eastAsia" w:ascii="仿宋" w:hAnsi="仿宋" w:eastAsia="仿宋" w:cs="仿宋_GB2312"/>
          <w:sz w:val="32"/>
          <w:szCs w:val="32"/>
        </w:rPr>
        <w:t>（大写）元（RMB____________）。</w:t>
      </w:r>
    </w:p>
    <w:p w14:paraId="5071488E">
      <w:pPr>
        <w:pStyle w:val="5"/>
        <w:spacing w:line="360" w:lineRule="auto"/>
        <w:ind w:left="0" w:leftChars="0"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我方将严格按照有关招标投标法规及招标文件的规定参加响应，并理解贵方对决策结果没有解释义务。</w:t>
      </w:r>
    </w:p>
    <w:p w14:paraId="28E8147D">
      <w:pPr>
        <w:spacing w:line="360" w:lineRule="auto"/>
        <w:rPr>
          <w:rFonts w:ascii="仿宋" w:hAnsi="仿宋" w:eastAsia="仿宋" w:cs="仿宋_GB2312"/>
          <w:sz w:val="32"/>
          <w:szCs w:val="32"/>
        </w:rPr>
      </w:pPr>
    </w:p>
    <w:p w14:paraId="05FCD6C1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单位（公章）：                 </w:t>
      </w:r>
    </w:p>
    <w:p w14:paraId="34489267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法定代表或委托代理人（签字）：</w:t>
      </w:r>
    </w:p>
    <w:p w14:paraId="6BE4472B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联系地址：</w:t>
      </w:r>
    </w:p>
    <w:p w14:paraId="4BCD43F8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电话：                       邮编：</w:t>
      </w:r>
    </w:p>
    <w:p w14:paraId="6037DB4F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开户银行：                   帐号：</w:t>
      </w:r>
    </w:p>
    <w:p w14:paraId="6A23A4E1">
      <w:pPr>
        <w:spacing w:line="360" w:lineRule="auto"/>
        <w:jc w:val="righ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年     月    日</w:t>
      </w:r>
    </w:p>
    <w:p w14:paraId="6770056B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2E1C828C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3F2CC3EE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6F26E992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7631CE0F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附件</w:t>
      </w: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 xml:space="preserve">2                </w:t>
      </w:r>
    </w:p>
    <w:p w14:paraId="60E26B1D">
      <w:pPr>
        <w:autoSpaceDE w:val="0"/>
        <w:autoSpaceDN w:val="0"/>
        <w:adjustRightInd w:val="0"/>
        <w:snapToGrid w:val="0"/>
        <w:jc w:val="center"/>
        <w:rPr>
          <w:rFonts w:hint="eastAsia" w:ascii="仿宋" w:hAnsi="仿宋" w:eastAsia="仿宋" w:cs="仿宋_GB2312"/>
          <w:b/>
          <w:sz w:val="32"/>
          <w:szCs w:val="32"/>
        </w:rPr>
      </w:pPr>
    </w:p>
    <w:p w14:paraId="67714549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报价明细</w:t>
      </w:r>
    </w:p>
    <w:p w14:paraId="410B50FE">
      <w:pPr>
        <w:pStyle w:val="8"/>
        <w:ind w:left="528" w:hanging="528"/>
        <w:rPr>
          <w:rFonts w:ascii="仿宋" w:hAnsi="仿宋" w:eastAsia="仿宋"/>
        </w:rPr>
      </w:pPr>
    </w:p>
    <w:tbl>
      <w:tblPr>
        <w:tblStyle w:val="9"/>
        <w:tblW w:w="91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974"/>
        <w:gridCol w:w="2268"/>
        <w:gridCol w:w="1559"/>
        <w:gridCol w:w="1285"/>
        <w:gridCol w:w="1415"/>
      </w:tblGrid>
      <w:tr w14:paraId="55381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E58402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br w:type="page"/>
            </w: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197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B28B7CB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费 用 名 称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D1CB2A3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取 费 依 据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1227A5D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计费公式</w:t>
            </w:r>
          </w:p>
        </w:tc>
        <w:tc>
          <w:tcPr>
            <w:tcW w:w="128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FD4C772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下浮费率（如有）</w:t>
            </w:r>
          </w:p>
        </w:tc>
        <w:tc>
          <w:tcPr>
            <w:tcW w:w="141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12DE453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  价</w:t>
            </w:r>
          </w:p>
          <w:p w14:paraId="05B04F5F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（元）</w:t>
            </w:r>
          </w:p>
        </w:tc>
      </w:tr>
      <w:tr w14:paraId="4B3FF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C944C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97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F428B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96EFD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9C2C1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7AE3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0B838D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3668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CA44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27EB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008EA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915B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C4B70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3A7908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EDDD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5D56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891DF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……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69DF5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9644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E4A5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F9B825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49F9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6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64BE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小计</w:t>
            </w:r>
          </w:p>
        </w:tc>
        <w:tc>
          <w:tcPr>
            <w:tcW w:w="6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777BF87">
            <w:pPr>
              <w:wordWrap w:val="0"/>
              <w:spacing w:line="360" w:lineRule="auto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元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</w:p>
        </w:tc>
      </w:tr>
    </w:tbl>
    <w:p w14:paraId="5FDFFBD0">
      <w:pPr>
        <w:pStyle w:val="8"/>
        <w:ind w:left="198" w:hanging="198" w:hangingChars="75"/>
        <w:jc w:val="left"/>
        <w:rPr>
          <w:rFonts w:hint="eastAsia" w:ascii="仿宋" w:hAnsi="仿宋" w:eastAsia="仿宋"/>
        </w:rPr>
      </w:pPr>
    </w:p>
    <w:p w14:paraId="597F58E7">
      <w:pPr>
        <w:pStyle w:val="8"/>
        <w:ind w:left="19" w:leftChars="9" w:firstLine="344" w:firstLineChars="100"/>
        <w:jc w:val="left"/>
        <w:rPr>
          <w:rFonts w:ascii="仿宋" w:hAnsi="仿宋" w:eastAsia="仿宋" w:cs="宋体"/>
          <w:sz w:val="32"/>
          <w:szCs w:val="32"/>
          <w:lang w:val="zh-CN"/>
        </w:rPr>
      </w:pPr>
      <w:r>
        <w:rPr>
          <w:rFonts w:hint="eastAsia" w:ascii="仿宋" w:hAnsi="仿宋" w:eastAsia="仿宋" w:cs="宋体"/>
          <w:sz w:val="32"/>
          <w:szCs w:val="32"/>
          <w:lang w:val="zh-CN"/>
        </w:rPr>
        <w:t>（如有其他明细或说明，格式自拟）</w:t>
      </w:r>
    </w:p>
    <w:p w14:paraId="7C938013">
      <w:pPr>
        <w:pStyle w:val="8"/>
        <w:ind w:left="528" w:hanging="528"/>
        <w:rPr>
          <w:rFonts w:ascii="仿宋" w:hAnsi="仿宋" w:eastAsia="仿宋"/>
        </w:rPr>
      </w:pPr>
    </w:p>
    <w:p w14:paraId="7DC5939F">
      <w:pPr>
        <w:pStyle w:val="8"/>
        <w:ind w:left="528" w:hanging="528"/>
        <w:rPr>
          <w:rFonts w:ascii="仿宋" w:hAnsi="仿宋" w:eastAsia="仿宋"/>
        </w:rPr>
      </w:pPr>
    </w:p>
    <w:p w14:paraId="2621F3D5">
      <w:pPr>
        <w:snapToGrid w:val="0"/>
        <w:spacing w:before="50" w:after="50" w:line="360" w:lineRule="auto"/>
        <w:ind w:right="-817" w:rightChars="-389"/>
        <w:rPr>
          <w:rFonts w:ascii="仿宋" w:hAnsi="仿宋" w:eastAsia="仿宋" w:cs="仿宋_GB2312"/>
          <w:sz w:val="24"/>
        </w:rPr>
      </w:pPr>
    </w:p>
    <w:p w14:paraId="3C4A121E">
      <w:pPr>
        <w:snapToGrid w:val="0"/>
        <w:spacing w:before="50" w:after="50" w:line="360" w:lineRule="auto"/>
        <w:ind w:left="22" w:leftChars="-72" w:right="-817" w:rightChars="-389" w:hanging="173" w:hangingChars="62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法定代表人或授权委托人签字：                    </w:t>
      </w:r>
    </w:p>
    <w:p w14:paraId="756787B0">
      <w:pPr>
        <w:snapToGrid w:val="0"/>
        <w:spacing w:before="50" w:after="50" w:line="360" w:lineRule="auto"/>
        <w:ind w:left="22" w:leftChars="-72" w:right="-817" w:rightChars="-389" w:hanging="173" w:hangingChars="62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供应商名称（盖章）：                                               </w:t>
      </w:r>
    </w:p>
    <w:p w14:paraId="5F329E0C">
      <w:pPr>
        <w:snapToGrid w:val="0"/>
        <w:spacing w:before="50" w:after="50" w:line="360" w:lineRule="auto"/>
        <w:ind w:left="22" w:leftChars="-72" w:right="-817" w:rightChars="-389" w:hanging="173" w:hangingChars="62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日期：    年   月  日</w:t>
      </w:r>
    </w:p>
    <w:p w14:paraId="6AB11A67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sz w:val="32"/>
          <w:szCs w:val="32"/>
        </w:rPr>
      </w:pPr>
    </w:p>
    <w:p w14:paraId="0E5A69E9">
      <w:pPr>
        <w:widowControl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br w:type="page"/>
      </w:r>
    </w:p>
    <w:p w14:paraId="28DB557B">
      <w:pPr>
        <w:autoSpaceDE w:val="0"/>
        <w:autoSpaceDN w:val="0"/>
        <w:adjustRightInd w:val="0"/>
        <w:snapToGrid w:val="0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</w:t>
      </w:r>
    </w:p>
    <w:p w14:paraId="6EAF4152">
      <w:pPr>
        <w:pStyle w:val="2"/>
        <w:rPr>
          <w:rFonts w:hint="eastAsia"/>
          <w:lang w:eastAsia="zh-CN"/>
        </w:rPr>
      </w:pPr>
    </w:p>
    <w:p w14:paraId="7809677A">
      <w:pPr>
        <w:snapToGrid w:val="0"/>
        <w:spacing w:before="156" w:beforeLines="50" w:after="50" w:line="360" w:lineRule="auto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法定代表人授权委托书</w:t>
      </w:r>
    </w:p>
    <w:p w14:paraId="33E96598"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</w:t>
      </w:r>
      <w:r>
        <w:rPr>
          <w:rFonts w:hint="eastAsia" w:ascii="仿宋" w:hAnsi="仿宋" w:eastAsia="仿宋" w:cs="仿宋_GB2312"/>
          <w:b/>
          <w:sz w:val="32"/>
          <w:szCs w:val="32"/>
          <w:u w:val="single"/>
        </w:rPr>
        <w:t>广西医科大学第一附属医院</w:t>
      </w:r>
    </w:p>
    <w:p w14:paraId="51322C1A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</w:t>
      </w:r>
      <w:r>
        <w:rPr>
          <w:rFonts w:ascii="仿宋" w:hAnsi="仿宋" w:eastAsia="仿宋"/>
          <w:sz w:val="32"/>
          <w:szCs w:val="32"/>
        </w:rPr>
        <w:t>_______</w:t>
      </w:r>
      <w:r>
        <w:rPr>
          <w:rFonts w:hint="eastAsia" w:ascii="仿宋" w:hAnsi="仿宋" w:eastAsia="仿宋"/>
          <w:sz w:val="32"/>
          <w:szCs w:val="32"/>
        </w:rPr>
        <w:t>（姓名）系</w:t>
      </w:r>
      <w:r>
        <w:rPr>
          <w:rFonts w:ascii="仿宋" w:hAnsi="仿宋" w:eastAsia="仿宋"/>
          <w:sz w:val="32"/>
          <w:szCs w:val="32"/>
        </w:rPr>
        <w:t>___________________</w:t>
      </w:r>
      <w:r>
        <w:rPr>
          <w:rFonts w:hint="eastAsia" w:ascii="仿宋" w:hAnsi="仿宋" w:eastAsia="仿宋"/>
          <w:sz w:val="32"/>
          <w:szCs w:val="32"/>
        </w:rPr>
        <w:t>（</w:t>
      </w:r>
      <w:bookmarkStart w:id="2" w:name="OLE_LINK2"/>
      <w:bookmarkStart w:id="3" w:name="OLE_LINK1"/>
      <w:r>
        <w:rPr>
          <w:rFonts w:hint="eastAsia" w:ascii="仿宋" w:hAnsi="仿宋" w:eastAsia="仿宋"/>
          <w:sz w:val="32"/>
          <w:szCs w:val="32"/>
        </w:rPr>
        <w:t>响应</w:t>
      </w:r>
      <w:bookmarkEnd w:id="2"/>
      <w:bookmarkEnd w:id="3"/>
      <w:r>
        <w:rPr>
          <w:rFonts w:hint="eastAsia" w:ascii="仿宋" w:hAnsi="仿宋" w:eastAsia="仿宋"/>
          <w:sz w:val="32"/>
          <w:szCs w:val="32"/>
        </w:rPr>
        <w:t>人名称）的法定代表人，现授权委托本单位在职职工</w:t>
      </w:r>
      <w:r>
        <w:rPr>
          <w:rFonts w:ascii="仿宋" w:hAnsi="仿宋" w:eastAsia="仿宋"/>
          <w:sz w:val="32"/>
          <w:szCs w:val="32"/>
        </w:rPr>
        <w:t>________</w:t>
      </w:r>
      <w:r>
        <w:rPr>
          <w:rFonts w:hint="eastAsia" w:ascii="仿宋" w:hAnsi="仿宋" w:eastAsia="仿宋"/>
          <w:sz w:val="32"/>
          <w:szCs w:val="32"/>
        </w:rPr>
        <w:t>（姓名）以我方的名义参加</w:t>
      </w:r>
      <w:r>
        <w:rPr>
          <w:rFonts w:ascii="仿宋" w:hAnsi="仿宋" w:eastAsia="仿宋"/>
          <w:sz w:val="32"/>
          <w:szCs w:val="32"/>
        </w:rPr>
        <w:t>__________________</w:t>
      </w:r>
      <w:r>
        <w:rPr>
          <w:rFonts w:hint="eastAsia" w:ascii="仿宋" w:hAnsi="仿宋" w:eastAsia="仿宋"/>
          <w:sz w:val="32"/>
          <w:szCs w:val="32"/>
        </w:rPr>
        <w:t>项目的调研响应活动，并代表我方全权办理针对上述项目的沟通、协商、签约等具体事务和签署相关文件。</w:t>
      </w:r>
    </w:p>
    <w:p w14:paraId="4A224C4B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我方对被授权人的签名事项负全部责任。</w:t>
      </w:r>
    </w:p>
    <w:p w14:paraId="0E36F04C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在撤销授权的书面通知以前，本授权书一直有效。被授权人在授权书有效期内签署的所有文件不因授权的撤销而失效。</w:t>
      </w:r>
    </w:p>
    <w:p w14:paraId="3EA29CF1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被授权人无转委托权，特此委托。</w:t>
      </w:r>
    </w:p>
    <w:p w14:paraId="42892A48">
      <w:pPr>
        <w:snapToGrid w:val="0"/>
        <w:spacing w:before="156" w:beforeLines="50" w:after="50" w:line="360" w:lineRule="auto"/>
        <w:rPr>
          <w:rFonts w:ascii="仿宋" w:hAnsi="仿宋" w:eastAsia="仿宋"/>
          <w:sz w:val="32"/>
          <w:szCs w:val="32"/>
        </w:rPr>
      </w:pPr>
    </w:p>
    <w:p w14:paraId="6FE29174">
      <w:pPr>
        <w:snapToGrid w:val="0"/>
        <w:spacing w:before="156" w:beforeLines="50" w:after="5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被授权人：（签字或盖章）  法定代表人：（签字或盖章）</w:t>
      </w:r>
    </w:p>
    <w:p w14:paraId="12D89A51">
      <w:pPr>
        <w:snapToGrid w:val="0"/>
        <w:spacing w:before="156" w:beforeLines="50" w:after="5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被授权人有效联系方式：</w:t>
      </w:r>
    </w:p>
    <w:p w14:paraId="1F34C5C4">
      <w:pPr>
        <w:snapToGrid w:val="0"/>
        <w:spacing w:before="156" w:beforeLines="50" w:after="5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被授权人身份证号码：</w:t>
      </w:r>
    </w:p>
    <w:p w14:paraId="0BAA75E6">
      <w:pPr>
        <w:snapToGrid w:val="0"/>
        <w:spacing w:before="156" w:beforeLines="50" w:after="5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（附被授权人身份证正反双面复印件）</w:t>
      </w:r>
    </w:p>
    <w:p w14:paraId="0EB03194">
      <w:pPr>
        <w:snapToGrid w:val="0"/>
        <w:spacing w:before="156" w:beforeLines="50" w:after="50" w:line="360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供应商：       （盖章） </w:t>
      </w:r>
    </w:p>
    <w:p w14:paraId="0602DC21">
      <w:pPr>
        <w:snapToGrid w:val="0"/>
        <w:spacing w:before="156" w:beforeLines="50" w:after="50" w:line="360" w:lineRule="auto"/>
        <w:jc w:val="righ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085C204E">
      <w:pPr>
        <w:autoSpaceDE w:val="0"/>
        <w:autoSpaceDN w:val="0"/>
        <w:adjustRightInd w:val="0"/>
        <w:snapToGrid w:val="0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4</w:t>
      </w:r>
    </w:p>
    <w:p w14:paraId="30658893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其他资料</w:t>
      </w:r>
    </w:p>
    <w:p w14:paraId="6E9864AB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（包括但不限于企业营业执照、资质证书、企业简介、拟派人员等）</w:t>
      </w:r>
    </w:p>
    <w:p w14:paraId="1BEFF8D9">
      <w:pPr>
        <w:pStyle w:val="3"/>
        <w:spacing w:before="156" w:after="156"/>
        <w:rPr>
          <w:rFonts w:hint="eastAsia"/>
        </w:rPr>
      </w:pPr>
    </w:p>
    <w:p w14:paraId="26B69EF5">
      <w:pPr>
        <w:pStyle w:val="3"/>
        <w:spacing w:before="156" w:after="156"/>
        <w:rPr>
          <w:rFonts w:hint="eastAsia"/>
        </w:rPr>
      </w:pPr>
    </w:p>
    <w:sectPr>
      <w:headerReference r:id="rId5" w:type="default"/>
      <w:footerReference r:id="rId6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10033178"/>
    </w:sdtPr>
    <w:sdtContent>
      <w:sdt>
        <w:sdtPr>
          <w:id w:val="1728636285"/>
        </w:sdtPr>
        <w:sdtContent>
          <w:p w14:paraId="39BD1EA8">
            <w:pPr>
              <w:pStyle w:val="6"/>
              <w:jc w:val="center"/>
            </w:pPr>
            <w:r>
              <w:rPr>
                <w:lang w:val="zh-CN"/>
              </w:rPr>
              <w:t xml:space="preserve"> </w:t>
            </w:r>
          </w:p>
        </w:sdtContent>
      </w:sdt>
    </w:sdtContent>
  </w:sdt>
  <w:p w14:paraId="767DF42F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0DA86">
    <w:pPr>
      <w:pStyle w:val="6"/>
      <w:jc w:val="center"/>
    </w:pPr>
  </w:p>
  <w:p w14:paraId="1532AC5C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314EF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38EC7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10B592"/>
    <w:multiLevelType w:val="singleLevel"/>
    <w:tmpl w:val="B410B59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zNGVjNWU2NWExOGUyOGY1OWZjYzMxYjlmY2Q1MmYifQ=="/>
    <w:docVar w:name="KSO_WPS_MARK_KEY" w:val="2ffdfe38-cc39-4c2f-b43f-4f116ba60285"/>
  </w:docVars>
  <w:rsids>
    <w:rsidRoot w:val="4D8D51BD"/>
    <w:rsid w:val="00032FCF"/>
    <w:rsid w:val="000F3074"/>
    <w:rsid w:val="00280225"/>
    <w:rsid w:val="00291B59"/>
    <w:rsid w:val="003B14C9"/>
    <w:rsid w:val="00440FE5"/>
    <w:rsid w:val="004E47D3"/>
    <w:rsid w:val="005A0CCC"/>
    <w:rsid w:val="00653159"/>
    <w:rsid w:val="006C787E"/>
    <w:rsid w:val="00755D62"/>
    <w:rsid w:val="00992AD8"/>
    <w:rsid w:val="00A22F2B"/>
    <w:rsid w:val="00B62B8A"/>
    <w:rsid w:val="00E05664"/>
    <w:rsid w:val="00ED5FCA"/>
    <w:rsid w:val="0A61234A"/>
    <w:rsid w:val="1768307C"/>
    <w:rsid w:val="182A3F94"/>
    <w:rsid w:val="1BCC5E63"/>
    <w:rsid w:val="1FF617DF"/>
    <w:rsid w:val="20B61F7A"/>
    <w:rsid w:val="279D43B0"/>
    <w:rsid w:val="28B164A9"/>
    <w:rsid w:val="2B141B76"/>
    <w:rsid w:val="2BD85A0F"/>
    <w:rsid w:val="2D55438A"/>
    <w:rsid w:val="377A49B4"/>
    <w:rsid w:val="4033751B"/>
    <w:rsid w:val="47E01B05"/>
    <w:rsid w:val="491E0207"/>
    <w:rsid w:val="4CA50490"/>
    <w:rsid w:val="4CDA7505"/>
    <w:rsid w:val="4D8D51BD"/>
    <w:rsid w:val="4DD82D18"/>
    <w:rsid w:val="4E4E573D"/>
    <w:rsid w:val="4EF82380"/>
    <w:rsid w:val="58EB36CF"/>
    <w:rsid w:val="5983131D"/>
    <w:rsid w:val="65055B18"/>
    <w:rsid w:val="666E1719"/>
    <w:rsid w:val="6B424E4F"/>
    <w:rsid w:val="6CDB1ECF"/>
    <w:rsid w:val="6FEA5368"/>
    <w:rsid w:val="79701C27"/>
    <w:rsid w:val="79831C4C"/>
    <w:rsid w:val="7D81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50" w:beforeLines="50" w:after="50" w:afterLines="50"/>
      <w:jc w:val="center"/>
      <w:outlineLvl w:val="1"/>
    </w:pPr>
    <w:rPr>
      <w:rFonts w:ascii="宋体" w:hAnsi="宋体" w:eastAsia="微软雅黑"/>
      <w:bCs/>
      <w:sz w:val="30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spacing w:line="360" w:lineRule="auto"/>
    </w:pPr>
    <w:rPr>
      <w:rFonts w:ascii="宋体"/>
      <w:sz w:val="24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Date"/>
    <w:basedOn w:val="1"/>
    <w:next w:val="1"/>
    <w:link w:val="13"/>
    <w:qFormat/>
    <w:uiPriority w:val="0"/>
    <w:pPr>
      <w:ind w:left="2500" w:leftChars="2500"/>
    </w:pPr>
    <w:rPr>
      <w:sz w:val="44"/>
      <w:szCs w:val="44"/>
      <w:lang w:val="zh-CN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1"/>
    <w:qFormat/>
    <w:uiPriority w:val="0"/>
    <w:pPr>
      <w:spacing w:line="460" w:lineRule="exact"/>
      <w:ind w:left="200" w:hanging="200" w:hangingChars="200"/>
    </w:pPr>
    <w:rPr>
      <w:spacing w:val="12"/>
      <w:sz w:val="24"/>
      <w:szCs w:val="20"/>
    </w:rPr>
  </w:style>
  <w:style w:type="table" w:styleId="10">
    <w:name w:val="Table Grid"/>
    <w:basedOn w:val="9"/>
    <w:qFormat/>
    <w:uiPriority w:val="9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日期 Char"/>
    <w:basedOn w:val="11"/>
    <w:link w:val="5"/>
    <w:qFormat/>
    <w:uiPriority w:val="0"/>
    <w:rPr>
      <w:rFonts w:ascii="Times New Roman" w:hAnsi="Times New Roman" w:eastAsia="宋体" w:cs="Times New Roman"/>
      <w:kern w:val="2"/>
      <w:sz w:val="44"/>
      <w:szCs w:val="4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2051</Words>
  <Characters>2181</Characters>
  <Lines>14</Lines>
  <Paragraphs>3</Paragraphs>
  <TotalTime>5</TotalTime>
  <ScaleCrop>false</ScaleCrop>
  <LinksUpToDate>false</LinksUpToDate>
  <CharactersWithSpaces>2403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2023-04-28T03:31:00Z</dcterms:created>
  <dc:creator>豆浆</dc:creator>
  <cp:lastModifiedBy>小师妹</cp:lastModifiedBy>
  <dcterms:modified xsi:type="dcterms:W3CDTF">2026-02-25T08:46:58Z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EBA4B57195444C4E8B275A6CD45D31E7</vt:lpwstr>
  </property>
  <property fmtid="{D5CDD505-2E9C-101B-9397-08002B2CF9AE}" pid="4" name="KSOTemplateDocerSaveRecord">
    <vt:lpwstr>eyJoZGlkIjoiNDA0YWQ0MDIzMjQ3NDU5NGI3MWI1NWU2MjY4Y2Y5NjAiLCJ1c2VySWQiOiI0ODUzODY1NDMifQ==</vt:lpwstr>
  </property>
</Properties>
</file>