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0BB09">
      <w:pPr>
        <w:pStyle w:val="25"/>
        <w:spacing w:line="360" w:lineRule="auto"/>
        <w:jc w:val="center"/>
        <w:rPr>
          <w:rFonts w:hint="eastAsia" w:ascii="微软雅黑" w:hAnsi="微软雅黑" w:eastAsia="微软雅黑" w:cs="微软雅黑"/>
          <w:b/>
          <w:bCs/>
          <w:szCs w:val="21"/>
          <w:lang w:val="zh-CN"/>
        </w:rPr>
      </w:pPr>
      <w:r>
        <w:rPr>
          <w:rFonts w:hint="eastAsia" w:ascii="微软雅黑" w:hAnsi="微软雅黑" w:eastAsia="微软雅黑" w:cs="微软雅黑"/>
          <w:b/>
          <w:bCs/>
          <w:sz w:val="44"/>
          <w:szCs w:val="44"/>
          <w:lang w:eastAsia="zh-CN"/>
        </w:rPr>
        <w:t>印刷服务</w:t>
      </w:r>
      <w:r>
        <w:rPr>
          <w:rFonts w:hint="eastAsia" w:ascii="微软雅黑" w:hAnsi="微软雅黑" w:eastAsia="微软雅黑" w:cs="微软雅黑"/>
          <w:b/>
          <w:bCs/>
          <w:sz w:val="44"/>
          <w:szCs w:val="44"/>
          <w:lang w:val="zh-CN"/>
        </w:rPr>
        <w:t>采购需求</w:t>
      </w:r>
    </w:p>
    <w:p w14:paraId="286B570C">
      <w:pPr>
        <w:pStyle w:val="25"/>
        <w:spacing w:line="360" w:lineRule="auto"/>
        <w:rPr>
          <w:rFonts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一、项目概况</w:t>
      </w:r>
    </w:p>
    <w:p w14:paraId="590E8F4B">
      <w:pPr>
        <w:pStyle w:val="25"/>
        <w:numPr>
          <w:ilvl w:val="0"/>
          <w:numId w:val="1"/>
        </w:numPr>
        <w:spacing w:line="360" w:lineRule="auto"/>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预算价:298275元</w:t>
      </w:r>
    </w:p>
    <w:p w14:paraId="194B27DF">
      <w:pPr>
        <w:pStyle w:val="25"/>
        <w:numPr>
          <w:ilvl w:val="0"/>
          <w:numId w:val="1"/>
        </w:numPr>
        <w:spacing w:line="360" w:lineRule="auto"/>
        <w:rPr>
          <w:rFonts w:ascii="仿宋" w:hAnsi="仿宋" w:eastAsia="仿宋" w:cs="仿宋"/>
          <w:sz w:val="28"/>
          <w:szCs w:val="28"/>
          <w:lang w:val="zh-CN"/>
        </w:rPr>
      </w:pPr>
      <w:r>
        <w:rPr>
          <w:rFonts w:hint="eastAsia" w:ascii="仿宋" w:hAnsi="仿宋" w:eastAsia="仿宋" w:cs="仿宋"/>
          <w:sz w:val="28"/>
          <w:szCs w:val="28"/>
          <w:highlight w:val="none"/>
          <w:lang w:val="zh-CN"/>
        </w:rPr>
        <w:t>合同期限：自合同签订生效之</w:t>
      </w:r>
      <w:r>
        <w:rPr>
          <w:rFonts w:hint="eastAsia" w:ascii="仿宋" w:hAnsi="仿宋" w:eastAsia="仿宋" w:cs="仿宋"/>
          <w:sz w:val="28"/>
          <w:szCs w:val="28"/>
          <w:lang w:val="zh-CN"/>
        </w:rPr>
        <w:t xml:space="preserve">日起1年，按实际采购金额进行结算，若在1年内供应金额达到合同总金额的100%则终止合同。 </w:t>
      </w:r>
    </w:p>
    <w:p w14:paraId="41B316AF">
      <w:pPr>
        <w:pStyle w:val="25"/>
        <w:spacing w:line="360" w:lineRule="auto"/>
        <w:rPr>
          <w:rFonts w:ascii="仿宋" w:hAnsi="仿宋" w:eastAsia="仿宋" w:cs="仿宋"/>
          <w:sz w:val="28"/>
          <w:szCs w:val="28"/>
          <w:lang w:val="zh-CN"/>
        </w:rPr>
      </w:pPr>
      <w:r>
        <w:rPr>
          <w:rFonts w:hint="eastAsia" w:ascii="仿宋" w:hAnsi="仿宋" w:eastAsia="仿宋" w:cs="仿宋"/>
          <w:b/>
          <w:bCs/>
          <w:sz w:val="28"/>
          <w:szCs w:val="28"/>
          <w:lang w:val="zh-CN"/>
        </w:rPr>
        <w:t xml:space="preserve">二、供应商资格要求 </w:t>
      </w:r>
    </w:p>
    <w:p w14:paraId="39420529">
      <w:pPr>
        <w:pStyle w:val="25"/>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1、供应商必须是“广西壮族自治区政府采购中心关于2025-2026年自治区本级及南宁市本级预算单位印刷服务框架协议采购（GXZC2024-K3-006428-CGZX）入围结果”入围供应商，本项目中标后必须在“广西政府采购云平台www.gcy.zfcg.gxzf.gov.cn”上框架协议采购。</w:t>
      </w:r>
    </w:p>
    <w:p w14:paraId="6D03E46C">
      <w:pPr>
        <w:pStyle w:val="25"/>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2、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11AF3850">
      <w:pPr>
        <w:pStyle w:val="25"/>
        <w:spacing w:line="360" w:lineRule="auto"/>
        <w:rPr>
          <w:rFonts w:hint="eastAsia" w:ascii="仿宋" w:hAnsi="仿宋" w:eastAsia="仿宋" w:cs="仿宋"/>
          <w:sz w:val="28"/>
          <w:szCs w:val="28"/>
          <w:lang w:val="zh-CN"/>
        </w:rPr>
      </w:pPr>
      <w:r>
        <w:rPr>
          <w:rFonts w:hint="eastAsia" w:ascii="仿宋" w:hAnsi="仿宋" w:eastAsia="仿宋" w:cs="仿宋"/>
          <w:sz w:val="28"/>
          <w:szCs w:val="28"/>
          <w:lang w:val="zh-CN"/>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38A3F055">
      <w:pPr>
        <w:pStyle w:val="25"/>
        <w:spacing w:line="360" w:lineRule="auto"/>
        <w:rPr>
          <w:rFonts w:ascii="仿宋" w:hAnsi="仿宋" w:eastAsia="仿宋" w:cs="仿宋"/>
          <w:sz w:val="28"/>
          <w:szCs w:val="28"/>
          <w:lang w:val="zh-CN"/>
        </w:rPr>
      </w:pPr>
      <w:r>
        <w:rPr>
          <w:rFonts w:hint="eastAsia" w:ascii="仿宋" w:hAnsi="仿宋" w:eastAsia="仿宋" w:cs="仿宋"/>
          <w:sz w:val="28"/>
          <w:szCs w:val="28"/>
          <w:lang w:val="zh-CN"/>
        </w:rPr>
        <w:t>4、本次不接受联合体参与。</w:t>
      </w:r>
    </w:p>
    <w:p w14:paraId="507CE02F">
      <w:pPr>
        <w:tabs>
          <w:tab w:val="left" w:pos="180"/>
          <w:tab w:val="left" w:pos="1620"/>
        </w:tabs>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三、服务要求：</w:t>
      </w:r>
    </w:p>
    <w:p w14:paraId="2C77907E">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1、印刷范围和内容：基础印刷品，包括处方笺、同意书、药袋、画册/手册/资料、手提袋、封套等。批量生产的印刷品，应根据采购人需求进行1:1样品制作，样品质量经采购人确认后方可批量生产。每次印刷前务必与科室对接印刷内容、印刷版式、数量等。印制数量根据工作需要进行调整，供应商应充分评估印制数量变化可能带来的风险。印制数量以采购人实际下达的印制计划数量为准，按照合同单价据实结算。按照采购人要求分批供货，对验收数量进行结算。</w:t>
      </w:r>
    </w:p>
    <w:p w14:paraId="6A63E6EA">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2、清单详见附件2：报价单，数量为暂定，接到采购人通知后5日内配送至指定地点。如有紧急需求，随时印刷，随时配送。</w:t>
      </w:r>
    </w:p>
    <w:p w14:paraId="0E662C83">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3、印刷要求：供应商需及时响应采购人需求，在采购人提出制作申请后，安排专业技术人员主动到现场联系科室，对接沟通需求，主要包括：确定印刷品产品的规格、尺寸，字体内容等。对于紧急任务（包括节假日、8小时工作时间以外等），期间确保能够按采购人需求响应加班紧急制作。供应商须在30分钟内响应，并于1小时内派出专人到现场进行对接。供应商需按照采购人指定时间内（一般为1小时）主动提交设计稿，并保证设计质量效果不低于平时水平。如采购人需要供应商安排指定的设计人员到采购人现场/面对面沟通时，供应商应优先安排，并按照采购人指定时间按时到位。供应商的响应服务须满足采购人科室众多、分布零散、区域广泛、应急情况多（特殊情况时2小时内必须交付到位）及单次采购的尺寸小、数量少、项目零散等需求，供应商不能拒绝任务分配，须服从采购人安排。合同期内，供应商未能按照采购文件要求及时提供印刷品的，采购人有权自行采购，有关损失由供应商自行负责。</w:t>
      </w:r>
    </w:p>
    <w:p w14:paraId="0767B988">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设计服务：供应商应设立团队成员学习培养机制、不断开发成员潜力，认真组织学习采购人VI文件和统一规范，能主动熟悉院内环境、了解掌握印刷情况及设计制作流程、要求和规范，能提出合理化方案。</w:t>
      </w:r>
    </w:p>
    <w:p w14:paraId="54D40A55">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供应商需精通各类常用印刷品（包括但不限于处方笺、同意书、药袋、画册/手册/资料、封套）的设计，设计方案符合采购人VI和统一规范，且简洁、美观、大方、现代化，在符合基本要求之外富有创新性。供应商应具备外文设计排版能力，能够有效处理字体位移调整、修正等外文常见排版问题。</w:t>
      </w:r>
    </w:p>
    <w:p w14:paraId="72EC46DE">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设计人员需无条件满足科室提出的设计稿修改需求。</w:t>
      </w:r>
    </w:p>
    <w:p w14:paraId="52D1D184">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设计方案延伸服务：①交稿：定稿确认版的设计方案，在定稿后应将原文件（包括word、pdf、jpg等）发给采购人一份保存（不得额外加收费用）。②稳定供应：在合同期内协助保管定稿确认版的设计方案文件资料，配合采购人随时调取使用。③其他设计：供应商应响应采购人提出的简单设计服务，如修图、转换格式等，不得额外加收费用。</w:t>
      </w:r>
    </w:p>
    <w:p w14:paraId="40AE2666">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4、拟投入人员要求：至少包含1名管理人员、1名结算人员、2名设计人员、3名配送人员，以上人员在需求对接、设计、制作、运送等方面具有丰富经验，并须在响应文件中列明项目实施人员一览表（格式自拟）。签订合同后，响应文件中所列团队人员固定服务采购人，如无不可抗力，不得变更，如确因不可抗力必须变更的，须及时告知采购人备案并做好工作交接，不得耽误、影响采购人正常工作的开展。</w:t>
      </w:r>
    </w:p>
    <w:p w14:paraId="288A4BFA">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供应商应设立印刷服务应急团队，有24小时全天候响应机制，提供至少2个24小时应急服务电话（提供2个紧急任务具体联系人及联系方式）。应急团队至少包括：1名管理人员、1名设计人员、1名配送人员，以便随时响应我方在工作日下班时间、节假日的突发紧急任务。如实施人员在合作过程中达不到采购人要求的服务质量和技术水平，或不能及时响应我方紧急任务，采购人有权提出更换人员。</w:t>
      </w:r>
    </w:p>
    <w:p w14:paraId="192D2EC6">
      <w:pPr>
        <w:tabs>
          <w:tab w:val="left" w:pos="180"/>
          <w:tab w:val="left" w:pos="1620"/>
        </w:tabs>
        <w:spacing w:line="360" w:lineRule="auto"/>
        <w:jc w:val="left"/>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5、售后服务要求：由于质量问题出现的退、换货，需要在采购人提出需求后2小时内响应对接，6小时内电话或现场协调，并在24小时内处理完毕，情况特殊的处置时间不能超过2天。</w:t>
      </w:r>
    </w:p>
    <w:p w14:paraId="29AA6C96">
      <w:pPr>
        <w:tabs>
          <w:tab w:val="left" w:pos="180"/>
          <w:tab w:val="left" w:pos="1620"/>
        </w:tabs>
        <w:spacing w:line="360" w:lineRule="auto"/>
        <w:jc w:val="left"/>
        <w:rPr>
          <w:rFonts w:hint="eastAsia" w:ascii="仿宋" w:hAnsi="仿宋" w:eastAsia="仿宋" w:cs="仿宋"/>
          <w:kern w:val="0"/>
          <w:sz w:val="28"/>
          <w:szCs w:val="28"/>
          <w:highlight w:val="none"/>
          <w:lang w:val="zh-CN" w:eastAsia="zh-CN" w:bidi="ar-SA"/>
        </w:rPr>
      </w:pPr>
      <w:r>
        <w:rPr>
          <w:rFonts w:hint="eastAsia" w:ascii="仿宋" w:hAnsi="仿宋" w:eastAsia="仿宋" w:cs="仿宋"/>
          <w:kern w:val="0"/>
          <w:sz w:val="28"/>
          <w:szCs w:val="28"/>
          <w:lang w:val="zh-CN" w:eastAsia="zh-CN" w:bidi="ar-SA"/>
        </w:rPr>
        <w:t>6、考核要求：合同期内，后勤办公室或考核小组每3个月对印刷服务质量进行考核，考核结果分为：合格与不合格。满分为100分，90分以上（含90分）为合格；90分以下为不合格。出现不合格时，每降低5分扣款2000元</w:t>
      </w:r>
      <w:r>
        <w:rPr>
          <w:rFonts w:hint="eastAsia" w:ascii="仿宋" w:hAnsi="仿宋" w:eastAsia="仿宋" w:cs="仿宋"/>
          <w:kern w:val="0"/>
          <w:sz w:val="28"/>
          <w:szCs w:val="28"/>
          <w:highlight w:val="none"/>
          <w:lang w:val="zh-CN" w:eastAsia="zh-CN" w:bidi="ar-SA"/>
        </w:rPr>
        <w:t>，考核涉及的所有扣款，均在当月的货款中扣除。累计出现2次考核不合格的，采购人有权单方终止本合同。</w:t>
      </w:r>
    </w:p>
    <w:p w14:paraId="24D27DEC">
      <w:pPr>
        <w:tabs>
          <w:tab w:val="left" w:pos="180"/>
          <w:tab w:val="left" w:pos="1620"/>
        </w:tabs>
        <w:spacing w:line="360" w:lineRule="auto"/>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四、商务条款:</w:t>
      </w:r>
    </w:p>
    <w:p w14:paraId="621CE958">
      <w:pPr>
        <w:numPr>
          <w:ilvl w:val="0"/>
          <w:numId w:val="2"/>
        </w:numPr>
        <w:spacing w:line="360" w:lineRule="auto"/>
        <w:jc w:val="left"/>
        <w:rPr>
          <w:rFonts w:ascii="仿宋" w:hAnsi="仿宋" w:eastAsia="仿宋" w:cs="仿宋"/>
          <w:sz w:val="28"/>
          <w:szCs w:val="28"/>
          <w:highlight w:val="none"/>
          <w:u w:val="single"/>
        </w:rPr>
      </w:pPr>
      <w:r>
        <w:rPr>
          <w:rFonts w:hint="eastAsia" w:ascii="仿宋" w:hAnsi="仿宋" w:eastAsia="仿宋" w:cs="仿宋"/>
          <w:sz w:val="28"/>
          <w:szCs w:val="28"/>
          <w:highlight w:val="none"/>
        </w:rPr>
        <w:t>付款方式: 货款</w:t>
      </w:r>
      <w:r>
        <w:rPr>
          <w:rFonts w:hint="eastAsia" w:ascii="仿宋" w:hAnsi="仿宋" w:eastAsia="仿宋" w:cs="仿宋"/>
          <w:sz w:val="28"/>
          <w:szCs w:val="28"/>
          <w:highlight w:val="none"/>
          <w:lang w:eastAsia="zh-CN"/>
        </w:rPr>
        <w:t>三</w:t>
      </w:r>
      <w:r>
        <w:rPr>
          <w:rFonts w:hint="eastAsia" w:ascii="仿宋" w:hAnsi="仿宋" w:eastAsia="仿宋" w:cs="仿宋"/>
          <w:sz w:val="28"/>
          <w:szCs w:val="28"/>
          <w:highlight w:val="none"/>
        </w:rPr>
        <w:t>个月结算一次，双方对印刷品数量金额进行核对后，</w:t>
      </w:r>
      <w:r>
        <w:rPr>
          <w:rFonts w:hint="eastAsia" w:ascii="仿宋" w:hAnsi="仿宋" w:eastAsia="仿宋" w:cs="仿宋"/>
          <w:sz w:val="28"/>
          <w:szCs w:val="28"/>
          <w:highlight w:val="none"/>
          <w:lang w:eastAsia="zh-CN"/>
        </w:rPr>
        <w:t>计算</w:t>
      </w:r>
      <w:r>
        <w:rPr>
          <w:rFonts w:hint="eastAsia" w:ascii="仿宋" w:hAnsi="仿宋" w:eastAsia="仿宋" w:cs="仿宋"/>
          <w:sz w:val="28"/>
          <w:szCs w:val="28"/>
          <w:highlight w:val="none"/>
        </w:rPr>
        <w:t>考核表扣减费用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供应商向采购人提供合法有效的发票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验收资料（验收单、结算单），双方确认无误后，采购人将费用支付给供应商。</w:t>
      </w:r>
    </w:p>
    <w:p w14:paraId="4D434649">
      <w:pPr>
        <w:numPr>
          <w:ilvl w:val="0"/>
          <w:numId w:val="2"/>
        </w:numPr>
        <w:spacing w:line="360" w:lineRule="auto"/>
        <w:jc w:val="left"/>
        <w:rPr>
          <w:rFonts w:ascii="仿宋" w:hAnsi="仿宋" w:eastAsia="仿宋" w:cs="仿宋"/>
          <w:sz w:val="28"/>
          <w:szCs w:val="28"/>
          <w:highlight w:val="none"/>
          <w:u w:val="none"/>
        </w:rPr>
      </w:pPr>
      <w:r>
        <w:rPr>
          <w:rFonts w:hint="eastAsia" w:ascii="仿宋" w:hAnsi="仿宋" w:eastAsia="仿宋" w:cs="仿宋"/>
          <w:sz w:val="28"/>
          <w:szCs w:val="28"/>
          <w:highlight w:val="none"/>
          <w:u w:val="none"/>
        </w:rPr>
        <w:t>保密要求：供应商需按照《信息安全保密协议书》对采购人的信息进行保密。</w:t>
      </w:r>
    </w:p>
    <w:p w14:paraId="1D0E6732">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验收标准：符合现行国家相关标准、行业标准、地方标准或者其他标准、规范。</w:t>
      </w:r>
    </w:p>
    <w:p w14:paraId="00F3DC8A">
      <w:pPr>
        <w:numPr>
          <w:ilvl w:val="0"/>
          <w:numId w:val="2"/>
        </w:numPr>
        <w:spacing w:line="360" w:lineRule="auto"/>
        <w:rPr>
          <w:rFonts w:ascii="仿宋" w:hAnsi="仿宋" w:eastAsia="仿宋" w:cs="仿宋"/>
          <w:sz w:val="28"/>
          <w:szCs w:val="28"/>
        </w:rPr>
      </w:pPr>
      <w:r>
        <w:rPr>
          <w:rFonts w:hint="eastAsia" w:ascii="仿宋" w:hAnsi="仿宋" w:eastAsia="仿宋" w:cs="仿宋"/>
          <w:sz w:val="28"/>
          <w:szCs w:val="28"/>
        </w:rPr>
        <w:t>其他：本项目完成评审后，按照《桂财规〔2020]1号 广西壮族自治区财政厅关于印发广西壮族自治区政府采购电子卖场采购管理暂行办法的通知》申报政府采购计划，经备案通过后组织实施采购活动，在广西政府采购云平台“电子卖场-框架协议采购”上成交。</w:t>
      </w:r>
    </w:p>
    <w:p w14:paraId="654ECA58">
      <w:pPr>
        <w:tabs>
          <w:tab w:val="left" w:pos="180"/>
          <w:tab w:val="left" w:pos="1620"/>
        </w:tabs>
        <w:spacing w:line="360" w:lineRule="auto"/>
        <w:jc w:val="left"/>
        <w:rPr>
          <w:rFonts w:ascii="仿宋" w:hAnsi="仿宋" w:eastAsia="仿宋" w:cs="仿宋"/>
          <w:b/>
          <w:bCs/>
          <w:sz w:val="28"/>
          <w:szCs w:val="28"/>
        </w:rPr>
      </w:pPr>
      <w:r>
        <w:rPr>
          <w:rFonts w:hint="eastAsia" w:ascii="仿宋" w:hAnsi="仿宋" w:eastAsia="仿宋" w:cs="仿宋"/>
          <w:b/>
          <w:bCs/>
          <w:sz w:val="28"/>
          <w:szCs w:val="28"/>
        </w:rPr>
        <w:t>五、采购人联系方式</w:t>
      </w:r>
    </w:p>
    <w:p w14:paraId="6B6634D6">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名    称：广西医科大学第一附属医院</w:t>
      </w:r>
    </w:p>
    <w:p w14:paraId="641C4C35">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    址：广西南宁市双拥路6号</w:t>
      </w:r>
    </w:p>
    <w:p w14:paraId="19047FAD">
      <w:pPr>
        <w:pStyle w:val="1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rPr>
        <w:t>黄工，</w:t>
      </w:r>
      <w:r>
        <w:rPr>
          <w:rFonts w:ascii="仿宋" w:hAnsi="仿宋" w:eastAsia="仿宋" w:cs="仿宋"/>
          <w:sz w:val="28"/>
        </w:rPr>
        <w:t>0771-5356589</w:t>
      </w:r>
    </w:p>
    <w:p w14:paraId="3D22AE1D">
      <w:pPr>
        <w:spacing w:after="120" w:line="360" w:lineRule="auto"/>
        <w:rPr>
          <w:rFonts w:ascii="仿宋" w:hAnsi="仿宋" w:eastAsia="仿宋" w:cs="仿宋"/>
          <w:b/>
          <w:bCs/>
          <w:sz w:val="28"/>
          <w:szCs w:val="28"/>
        </w:rPr>
        <w:sectPr>
          <w:footerReference r:id="rId4" w:type="first"/>
          <w:footerReference r:id="rId3" w:type="default"/>
          <w:pgSz w:w="11906" w:h="16838"/>
          <w:pgMar w:top="1440" w:right="1800" w:bottom="1440" w:left="1800" w:header="851" w:footer="992" w:gutter="0"/>
          <w:pgNumType w:fmt="decimal"/>
          <w:cols w:space="425" w:num="1"/>
          <w:docGrid w:type="lines" w:linePitch="312" w:charSpace="0"/>
        </w:sectPr>
      </w:pPr>
    </w:p>
    <w:p w14:paraId="35AE64B3">
      <w:pPr>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印刷服务考核表</w:t>
      </w:r>
    </w:p>
    <w:tbl>
      <w:tblPr>
        <w:tblStyle w:val="20"/>
        <w:tblW w:w="9605"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25"/>
        <w:gridCol w:w="547"/>
        <w:gridCol w:w="760"/>
        <w:gridCol w:w="2320"/>
        <w:gridCol w:w="2260"/>
        <w:gridCol w:w="900"/>
        <w:gridCol w:w="790"/>
        <w:gridCol w:w="1303"/>
      </w:tblGrid>
      <w:tr w14:paraId="2A655C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352" w:type="dxa"/>
            <w:gridSpan w:val="4"/>
            <w:tcBorders>
              <w:top w:val="single" w:color="auto" w:sz="4" w:space="0"/>
              <w:left w:val="single" w:color="auto" w:sz="4" w:space="0"/>
              <w:bottom w:val="single" w:color="auto" w:sz="4" w:space="0"/>
              <w:right w:val="single" w:color="auto" w:sz="4" w:space="0"/>
            </w:tcBorders>
            <w:noWrap/>
            <w:vAlign w:val="center"/>
          </w:tcPr>
          <w:p w14:paraId="50968216">
            <w:pP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考核</w:t>
            </w:r>
            <w:r>
              <w:rPr>
                <w:rFonts w:hint="eastAsia" w:ascii="仿宋" w:hAnsi="仿宋" w:eastAsia="仿宋" w:cs="仿宋"/>
                <w:sz w:val="21"/>
                <w:szCs w:val="21"/>
                <w:highlight w:val="none"/>
                <w:lang w:eastAsia="zh-CN"/>
              </w:rPr>
              <w:t>期间</w:t>
            </w:r>
            <w:r>
              <w:rPr>
                <w:rFonts w:hint="eastAsia" w:ascii="仿宋" w:hAnsi="仿宋" w:eastAsia="仿宋" w:cs="仿宋"/>
                <w:sz w:val="21"/>
                <w:szCs w:val="21"/>
                <w:highlight w:val="none"/>
              </w:rPr>
              <w:t>： 年   月</w:t>
            </w:r>
            <w:r>
              <w:rPr>
                <w:rFonts w:hint="eastAsia" w:ascii="仿宋" w:hAnsi="仿宋" w:eastAsia="仿宋" w:cs="仿宋"/>
                <w:sz w:val="21"/>
                <w:szCs w:val="21"/>
                <w:highlight w:val="none"/>
                <w:lang w:eastAsia="zh-CN"/>
              </w:rPr>
              <w:t>至</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eastAsia="zh-CN"/>
              </w:rPr>
              <w:t>年</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eastAsia="zh-CN"/>
              </w:rPr>
              <w:t>月</w:t>
            </w:r>
          </w:p>
        </w:tc>
        <w:tc>
          <w:tcPr>
            <w:tcW w:w="5253" w:type="dxa"/>
            <w:gridSpan w:val="4"/>
            <w:tcBorders>
              <w:top w:val="single" w:color="auto" w:sz="4" w:space="0"/>
              <w:left w:val="single" w:color="auto" w:sz="4" w:space="0"/>
              <w:bottom w:val="single" w:color="auto" w:sz="4" w:space="0"/>
              <w:right w:val="single" w:color="auto" w:sz="4" w:space="0"/>
            </w:tcBorders>
            <w:noWrap/>
            <w:vAlign w:val="center"/>
          </w:tcPr>
          <w:p w14:paraId="63814D55">
            <w:pPr>
              <w:rPr>
                <w:rFonts w:hint="eastAsia" w:ascii="仿宋" w:hAnsi="仿宋" w:eastAsia="仿宋" w:cs="仿宋"/>
                <w:sz w:val="21"/>
                <w:szCs w:val="21"/>
                <w:highlight w:val="none"/>
              </w:rPr>
            </w:pPr>
            <w:r>
              <w:rPr>
                <w:rFonts w:hint="eastAsia" w:ascii="仿宋" w:hAnsi="仿宋" w:eastAsia="仿宋" w:cs="仿宋"/>
                <w:sz w:val="21"/>
                <w:szCs w:val="21"/>
                <w:highlight w:val="none"/>
              </w:rPr>
              <w:t>考核日期：</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日　</w:t>
            </w:r>
          </w:p>
        </w:tc>
      </w:tr>
      <w:tr w14:paraId="523668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352" w:type="dxa"/>
            <w:gridSpan w:val="4"/>
            <w:tcBorders>
              <w:top w:val="single" w:color="auto" w:sz="4" w:space="0"/>
              <w:left w:val="single" w:color="auto" w:sz="4" w:space="0"/>
              <w:bottom w:val="single" w:color="auto" w:sz="4" w:space="0"/>
              <w:right w:val="single" w:color="auto" w:sz="4" w:space="0"/>
            </w:tcBorders>
            <w:noWrap/>
            <w:vAlign w:val="center"/>
          </w:tcPr>
          <w:p w14:paraId="178960B3">
            <w:pPr>
              <w:rPr>
                <w:rFonts w:hint="eastAsia" w:ascii="仿宋" w:hAnsi="仿宋" w:eastAsia="仿宋" w:cs="仿宋"/>
                <w:sz w:val="21"/>
                <w:szCs w:val="21"/>
                <w:highlight w:val="none"/>
              </w:rPr>
            </w:pPr>
            <w:r>
              <w:rPr>
                <w:rFonts w:hint="eastAsia" w:ascii="仿宋" w:hAnsi="仿宋" w:eastAsia="仿宋" w:cs="仿宋"/>
                <w:sz w:val="21"/>
                <w:szCs w:val="21"/>
                <w:highlight w:val="none"/>
              </w:rPr>
              <w:t>考核对象（供应商）：</w:t>
            </w:r>
          </w:p>
        </w:tc>
        <w:tc>
          <w:tcPr>
            <w:tcW w:w="5253" w:type="dxa"/>
            <w:gridSpan w:val="4"/>
            <w:tcBorders>
              <w:top w:val="single" w:color="auto" w:sz="4" w:space="0"/>
              <w:left w:val="single" w:color="auto" w:sz="4" w:space="0"/>
              <w:bottom w:val="single" w:color="auto" w:sz="4" w:space="0"/>
              <w:right w:val="single" w:color="auto" w:sz="4" w:space="0"/>
            </w:tcBorders>
            <w:noWrap/>
            <w:vAlign w:val="center"/>
          </w:tcPr>
          <w:p w14:paraId="47FCBE47">
            <w:pPr>
              <w:rPr>
                <w:rFonts w:hint="eastAsia" w:ascii="仿宋" w:hAnsi="仿宋" w:eastAsia="仿宋" w:cs="仿宋"/>
                <w:sz w:val="21"/>
                <w:szCs w:val="21"/>
                <w:highlight w:val="none"/>
              </w:rPr>
            </w:pPr>
            <w:r>
              <w:rPr>
                <w:rFonts w:hint="eastAsia" w:ascii="仿宋" w:hAnsi="仿宋" w:eastAsia="仿宋" w:cs="仿宋"/>
                <w:sz w:val="21"/>
                <w:szCs w:val="21"/>
                <w:highlight w:val="none"/>
              </w:rPr>
              <w:t>评价部门：</w:t>
            </w:r>
          </w:p>
        </w:tc>
      </w:tr>
      <w:tr w14:paraId="41CEAD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626D184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5E10814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评价项</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ADD17C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分值</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73D24DB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指标</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EE21A9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评分标准</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23211E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得分</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23A1AA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扣分项供应商签字确认</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5C4196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14:paraId="7C134A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14:paraId="04F0B47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547" w:type="dxa"/>
            <w:vMerge w:val="restart"/>
            <w:tcBorders>
              <w:top w:val="single" w:color="auto" w:sz="4" w:space="0"/>
              <w:left w:val="single" w:color="auto" w:sz="4" w:space="0"/>
              <w:bottom w:val="single" w:color="auto" w:sz="4" w:space="0"/>
              <w:right w:val="single" w:color="auto" w:sz="4" w:space="0"/>
            </w:tcBorders>
            <w:noWrap w:val="0"/>
            <w:vAlign w:val="center"/>
          </w:tcPr>
          <w:p w14:paraId="70F1021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产品</w:t>
            </w:r>
          </w:p>
          <w:p w14:paraId="7ADEC6E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质量</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74252E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1A61B3EB">
            <w:pPr>
              <w:rPr>
                <w:rFonts w:hint="eastAsia" w:ascii="仿宋" w:hAnsi="仿宋" w:eastAsia="仿宋" w:cs="仿宋"/>
                <w:sz w:val="21"/>
                <w:szCs w:val="21"/>
                <w:highlight w:val="none"/>
              </w:rPr>
            </w:pPr>
            <w:r>
              <w:rPr>
                <w:rFonts w:hint="eastAsia" w:ascii="仿宋" w:hAnsi="仿宋" w:eastAsia="仿宋" w:cs="仿宋"/>
                <w:sz w:val="21"/>
                <w:szCs w:val="21"/>
                <w:highlight w:val="none"/>
              </w:rPr>
              <w:t>①到货颜色、材质、规格、数量等是否符合医院VI；</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②是否与合同约定或定稿下单时的设计方案一致。</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306A9BC">
            <w:pPr>
              <w:rPr>
                <w:rFonts w:hint="eastAsia" w:ascii="仿宋" w:hAnsi="仿宋" w:eastAsia="仿宋" w:cs="仿宋"/>
                <w:sz w:val="21"/>
                <w:szCs w:val="21"/>
                <w:highlight w:val="none"/>
              </w:rPr>
            </w:pP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出现过一项不合格，扣5分，以此类推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280F9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B6A050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368F0AE9">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04BE7D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14:paraId="42C4D572">
            <w:pPr>
              <w:rPr>
                <w:rFonts w:hint="eastAsia" w:ascii="仿宋" w:hAnsi="仿宋" w:eastAsia="仿宋" w:cs="仿宋"/>
                <w:sz w:val="21"/>
                <w:szCs w:val="21"/>
                <w:highlight w:val="none"/>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14:paraId="45D58604">
            <w:pPr>
              <w:rPr>
                <w:rFonts w:hint="eastAsia" w:ascii="仿宋" w:hAnsi="仿宋" w:eastAsia="仿宋" w:cs="仿宋"/>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B10B3E6">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20</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3B440341">
            <w:pPr>
              <w:rPr>
                <w:rFonts w:hint="eastAsia" w:ascii="仿宋" w:hAnsi="仿宋" w:eastAsia="仿宋" w:cs="仿宋"/>
                <w:sz w:val="21"/>
                <w:szCs w:val="21"/>
                <w:highlight w:val="none"/>
              </w:rPr>
            </w:pPr>
            <w:r>
              <w:rPr>
                <w:rFonts w:hint="eastAsia" w:ascii="仿宋" w:hAnsi="仿宋" w:eastAsia="仿宋" w:cs="仿宋"/>
                <w:sz w:val="21"/>
                <w:szCs w:val="21"/>
                <w:highlight w:val="none"/>
              </w:rPr>
              <w:t>货到验收，质量抽检是否有不合格产品。</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0BB0DE44">
            <w:pPr>
              <w:rPr>
                <w:rFonts w:hint="eastAsia" w:ascii="仿宋" w:hAnsi="仿宋" w:eastAsia="仿宋" w:cs="仿宋"/>
                <w:sz w:val="21"/>
                <w:szCs w:val="21"/>
                <w:highlight w:val="none"/>
              </w:rPr>
            </w:pP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出现一次抽检不合格，扣10分，以此类推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19FAA4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1C255F2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7F341FD">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704225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14:paraId="542C30F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547" w:type="dxa"/>
            <w:vMerge w:val="restart"/>
            <w:tcBorders>
              <w:top w:val="single" w:color="auto" w:sz="4" w:space="0"/>
              <w:left w:val="single" w:color="auto" w:sz="4" w:space="0"/>
              <w:bottom w:val="single" w:color="auto" w:sz="4" w:space="0"/>
              <w:right w:val="single" w:color="auto" w:sz="4" w:space="0"/>
            </w:tcBorders>
            <w:noWrap w:val="0"/>
            <w:vAlign w:val="center"/>
          </w:tcPr>
          <w:p w14:paraId="00B8632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响应服务</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CD07E0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03AD18D0">
            <w:pPr>
              <w:rPr>
                <w:rFonts w:hint="eastAsia" w:ascii="仿宋" w:hAnsi="仿宋" w:eastAsia="仿宋" w:cs="仿宋"/>
                <w:sz w:val="21"/>
                <w:szCs w:val="21"/>
                <w:highlight w:val="none"/>
              </w:rPr>
            </w:pPr>
            <w:r>
              <w:rPr>
                <w:rFonts w:hint="eastAsia" w:ascii="仿宋" w:hAnsi="仿宋" w:eastAsia="仿宋" w:cs="仿宋"/>
                <w:sz w:val="21"/>
                <w:szCs w:val="21"/>
                <w:highlight w:val="none"/>
              </w:rPr>
              <w:t>是否满足采购人书面指令、口头指令提出的任何印刷采购需求（包括零星分散、复杂高端、突发紧急等）。</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2BE5E3E3">
            <w:pPr>
              <w:rPr>
                <w:rFonts w:hint="eastAsia" w:ascii="仿宋" w:hAnsi="仿宋" w:eastAsia="仿宋" w:cs="仿宋"/>
                <w:sz w:val="21"/>
                <w:szCs w:val="21"/>
                <w:highlight w:val="none"/>
              </w:rPr>
            </w:pP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出现过一项不合格，扣5分，以此类推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9246155">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727F161">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262B5A5">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222B14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14:paraId="0CB40CC6">
            <w:pPr>
              <w:rPr>
                <w:rFonts w:hint="eastAsia" w:ascii="仿宋" w:hAnsi="仿宋" w:eastAsia="仿宋" w:cs="仿宋"/>
                <w:sz w:val="21"/>
                <w:szCs w:val="21"/>
                <w:highlight w:val="none"/>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14:paraId="035042C4">
            <w:pPr>
              <w:rPr>
                <w:rFonts w:hint="eastAsia" w:ascii="仿宋" w:hAnsi="仿宋" w:eastAsia="仿宋" w:cs="仿宋"/>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71731EE4">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9</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03BD9244">
            <w:pPr>
              <w:pStyle w:val="32"/>
              <w:numPr>
                <w:ilvl w:val="0"/>
                <w:numId w:val="3"/>
              </w:numPr>
              <w:ind w:firstLineChars="0"/>
              <w:rPr>
                <w:rFonts w:hint="eastAsia" w:ascii="仿宋" w:hAnsi="仿宋" w:eastAsia="仿宋" w:cs="仿宋"/>
                <w:sz w:val="21"/>
                <w:szCs w:val="21"/>
                <w:highlight w:val="none"/>
              </w:rPr>
            </w:pPr>
            <w:r>
              <w:rPr>
                <w:rFonts w:hint="eastAsia" w:ascii="仿宋" w:hAnsi="仿宋" w:eastAsia="仿宋" w:cs="仿宋"/>
                <w:sz w:val="21"/>
                <w:szCs w:val="21"/>
                <w:highlight w:val="none"/>
                <w:lang w:eastAsia="zh-CN"/>
              </w:rPr>
              <w:t>是</w:t>
            </w:r>
            <w:r>
              <w:rPr>
                <w:rFonts w:hint="eastAsia" w:ascii="仿宋" w:hAnsi="仿宋" w:eastAsia="仿宋" w:cs="仿宋"/>
                <w:sz w:val="21"/>
                <w:szCs w:val="21"/>
                <w:highlight w:val="none"/>
              </w:rPr>
              <w:t>否能按采购人约定时间按时到场提供沟通对接需求等服务，沟通能力良好；</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②是否能主动熟悉院内环境；</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③是否对采购人提出的每次印刷需求进行主动全面排查，不重不漏。</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160E165">
            <w:pPr>
              <w:rPr>
                <w:rFonts w:hint="eastAsia" w:ascii="仿宋" w:hAnsi="仿宋" w:eastAsia="仿宋" w:cs="仿宋"/>
                <w:sz w:val="21"/>
                <w:szCs w:val="21"/>
                <w:highlight w:val="none"/>
              </w:rPr>
            </w:pPr>
            <w:r>
              <w:rPr>
                <w:rFonts w:hint="eastAsia" w:ascii="仿宋" w:hAnsi="仿宋" w:eastAsia="仿宋" w:cs="仿宋"/>
                <w:sz w:val="21"/>
                <w:szCs w:val="21"/>
                <w:highlight w:val="none"/>
              </w:rPr>
              <w:t>出现一项不合格，扣3分，以此类推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83D62C">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347E1BE">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F3330E3">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74CB00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14:paraId="2569D842">
            <w:pPr>
              <w:rPr>
                <w:rFonts w:hint="eastAsia" w:ascii="仿宋" w:hAnsi="仿宋" w:eastAsia="仿宋" w:cs="仿宋"/>
                <w:sz w:val="21"/>
                <w:szCs w:val="21"/>
                <w:highlight w:val="none"/>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14:paraId="4F657412">
            <w:pPr>
              <w:rPr>
                <w:rFonts w:hint="eastAsia" w:ascii="仿宋" w:hAnsi="仿宋" w:eastAsia="仿宋" w:cs="仿宋"/>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1305CD1">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5D0A8112">
            <w:pPr>
              <w:rPr>
                <w:rFonts w:hint="eastAsia" w:ascii="仿宋" w:hAnsi="仿宋" w:eastAsia="仿宋" w:cs="仿宋"/>
                <w:sz w:val="21"/>
                <w:szCs w:val="21"/>
                <w:highlight w:val="none"/>
              </w:rPr>
            </w:pPr>
            <w:r>
              <w:rPr>
                <w:rFonts w:hint="eastAsia" w:ascii="仿宋" w:hAnsi="仿宋" w:eastAsia="仿宋" w:cs="仿宋"/>
                <w:sz w:val="21"/>
                <w:szCs w:val="21"/>
                <w:highlight w:val="none"/>
              </w:rPr>
              <w:t>①对突发紧急任务配合度及响应度：是否对突发紧急任务在30分钟内响应，并于1小时内派出专人到现场对接。</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②工作日下班时间、节假日是否有值班应急机制，如果遇突发紧急情况，能否全天候响应。</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6F47346C">
            <w:pPr>
              <w:rPr>
                <w:rFonts w:hint="eastAsia" w:ascii="仿宋" w:hAnsi="仿宋" w:eastAsia="仿宋" w:cs="仿宋"/>
                <w:sz w:val="21"/>
                <w:szCs w:val="21"/>
                <w:highlight w:val="none"/>
              </w:rPr>
            </w:pPr>
            <w:r>
              <w:rPr>
                <w:rFonts w:hint="eastAsia" w:ascii="仿宋" w:hAnsi="仿宋" w:eastAsia="仿宋" w:cs="仿宋"/>
                <w:sz w:val="21"/>
                <w:szCs w:val="21"/>
                <w:highlight w:val="none"/>
              </w:rPr>
              <w:t>出现一项不合格，扣5分，以此类推</w:t>
            </w:r>
          </w:p>
          <w:p w14:paraId="618E6E28">
            <w:pPr>
              <w:rPr>
                <w:rFonts w:hint="eastAsia" w:ascii="仿宋" w:hAnsi="仿宋" w:eastAsia="仿宋" w:cs="仿宋"/>
                <w:sz w:val="21"/>
                <w:szCs w:val="21"/>
                <w:highlight w:val="none"/>
              </w:rPr>
            </w:pPr>
          </w:p>
          <w:p w14:paraId="7431731E">
            <w:pPr>
              <w:rPr>
                <w:rFonts w:hint="eastAsia" w:ascii="仿宋" w:hAnsi="仿宋" w:eastAsia="仿宋" w:cs="仿宋"/>
                <w:sz w:val="21"/>
                <w:szCs w:val="21"/>
                <w:highlight w:val="none"/>
              </w:rPr>
            </w:pPr>
          </w:p>
          <w:p w14:paraId="0FDAEBC5">
            <w:pPr>
              <w:rPr>
                <w:rFonts w:hint="eastAsia" w:ascii="仿宋" w:hAnsi="仿宋" w:eastAsia="仿宋" w:cs="仿宋"/>
                <w:sz w:val="21"/>
                <w:szCs w:val="21"/>
                <w:highlight w:val="none"/>
              </w:rPr>
            </w:pPr>
          </w:p>
          <w:p w14:paraId="31C4E2DF">
            <w:pPr>
              <w:rPr>
                <w:rFonts w:hint="eastAsia" w:ascii="仿宋" w:hAnsi="仿宋" w:eastAsia="仿宋" w:cs="仿宋"/>
                <w:sz w:val="21"/>
                <w:szCs w:val="21"/>
                <w:highlight w:val="none"/>
              </w:rPr>
            </w:pPr>
          </w:p>
          <w:p w14:paraId="41F73332">
            <w:pPr>
              <w:rPr>
                <w:rFonts w:hint="eastAsia" w:ascii="仿宋" w:hAnsi="仿宋" w:eastAsia="仿宋" w:cs="仿宋"/>
                <w:sz w:val="21"/>
                <w:szCs w:val="21"/>
                <w:highlight w:val="none"/>
              </w:rPr>
            </w:pPr>
          </w:p>
          <w:p w14:paraId="1D9BA76F">
            <w:pPr>
              <w:rPr>
                <w:rFonts w:hint="eastAsia" w:ascii="仿宋" w:hAnsi="仿宋" w:eastAsia="仿宋" w:cs="仿宋"/>
                <w:sz w:val="21"/>
                <w:szCs w:val="21"/>
                <w:highlight w:val="none"/>
              </w:rPr>
            </w:pPr>
          </w:p>
          <w:p w14:paraId="45A22586">
            <w:pPr>
              <w:rPr>
                <w:rFonts w:hint="eastAsia" w:ascii="仿宋" w:hAnsi="仿宋" w:eastAsia="仿宋" w:cs="仿宋"/>
                <w:sz w:val="21"/>
                <w:szCs w:val="21"/>
                <w:highlight w:val="none"/>
              </w:rPr>
            </w:pPr>
          </w:p>
          <w:p w14:paraId="2AA19A73">
            <w:pPr>
              <w:rPr>
                <w:rFonts w:hint="eastAsia" w:ascii="仿宋" w:hAnsi="仿宋" w:eastAsia="仿宋" w:cs="仿宋"/>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627313F">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7E80E1E4">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67947821">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3A449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14:paraId="5297D1C5">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547" w:type="dxa"/>
            <w:vMerge w:val="restart"/>
            <w:tcBorders>
              <w:top w:val="single" w:color="auto" w:sz="4" w:space="0"/>
              <w:left w:val="single" w:color="auto" w:sz="4" w:space="0"/>
              <w:bottom w:val="single" w:color="auto" w:sz="4" w:space="0"/>
              <w:right w:val="single" w:color="auto" w:sz="4" w:space="0"/>
            </w:tcBorders>
            <w:noWrap w:val="0"/>
            <w:vAlign w:val="center"/>
          </w:tcPr>
          <w:p w14:paraId="6F60B3D8">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交货能力</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A828AB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580A0CE7">
            <w:pPr>
              <w:rPr>
                <w:rFonts w:hint="eastAsia" w:ascii="仿宋" w:hAnsi="仿宋" w:eastAsia="仿宋" w:cs="仿宋"/>
                <w:sz w:val="21"/>
                <w:szCs w:val="21"/>
                <w:highlight w:val="none"/>
              </w:rPr>
            </w:pPr>
            <w:r>
              <w:rPr>
                <w:rFonts w:hint="eastAsia" w:ascii="仿宋" w:hAnsi="仿宋" w:eastAsia="仿宋" w:cs="仿宋"/>
                <w:sz w:val="21"/>
                <w:szCs w:val="21"/>
                <w:highlight w:val="none"/>
              </w:rPr>
              <w:t>①以使用科室约定的交货时间为准，是否按质按量准时交付安装；</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②验收单要统一规范，交货完成后是否及时给收货科室签字验收。</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40F7CDA8">
            <w:pPr>
              <w:rPr>
                <w:rFonts w:hint="eastAsia" w:ascii="仿宋" w:hAnsi="仿宋" w:eastAsia="仿宋" w:cs="仿宋"/>
                <w:sz w:val="21"/>
                <w:szCs w:val="21"/>
                <w:highlight w:val="none"/>
              </w:rPr>
            </w:pPr>
            <w:r>
              <w:rPr>
                <w:rFonts w:hint="eastAsia" w:ascii="仿宋" w:hAnsi="仿宋" w:eastAsia="仿宋" w:cs="仿宋"/>
                <w:sz w:val="21"/>
                <w:szCs w:val="21"/>
                <w:highlight w:val="none"/>
              </w:rPr>
              <w:t>出现一项不合格，扣3分，以此类推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56C064E">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2CC8989">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DC61E98">
            <w:pP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r>
      <w:tr w14:paraId="7D29C6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14:paraId="6D01C1E3">
            <w:pPr>
              <w:rPr>
                <w:rFonts w:hint="eastAsia" w:ascii="仿宋" w:hAnsi="仿宋" w:eastAsia="仿宋" w:cs="仿宋"/>
                <w:sz w:val="21"/>
                <w:szCs w:val="21"/>
                <w:highlight w:val="none"/>
              </w:rPr>
            </w:pPr>
          </w:p>
        </w:tc>
        <w:tc>
          <w:tcPr>
            <w:tcW w:w="547" w:type="dxa"/>
            <w:vMerge w:val="continue"/>
            <w:tcBorders>
              <w:top w:val="single" w:color="auto" w:sz="4" w:space="0"/>
              <w:left w:val="single" w:color="auto" w:sz="4" w:space="0"/>
              <w:bottom w:val="single" w:color="auto" w:sz="4" w:space="0"/>
              <w:right w:val="single" w:color="auto" w:sz="4" w:space="0"/>
            </w:tcBorders>
            <w:noWrap w:val="0"/>
            <w:vAlign w:val="center"/>
          </w:tcPr>
          <w:p w14:paraId="5E93550E">
            <w:pPr>
              <w:rPr>
                <w:rFonts w:hint="eastAsia" w:ascii="仿宋" w:hAnsi="仿宋" w:eastAsia="仿宋" w:cs="仿宋"/>
                <w:sz w:val="21"/>
                <w:szCs w:val="21"/>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AC56B8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24C05C31">
            <w:pPr>
              <w:pStyle w:val="32"/>
              <w:numPr>
                <w:ilvl w:val="0"/>
                <w:numId w:val="4"/>
              </w:numPr>
              <w:ind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收单、结算单中的数量、价格等关键核心数据是否正确属实。</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②结算单中每一项的报价是否与合同单价一一对应。</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③是否每月按时汇总我方每月印刷实际数量。</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3C5D3724">
            <w:pPr>
              <w:rPr>
                <w:rFonts w:hint="eastAsia" w:ascii="仿宋" w:hAnsi="仿宋" w:eastAsia="仿宋" w:cs="仿宋"/>
                <w:sz w:val="21"/>
                <w:szCs w:val="21"/>
                <w:highlight w:val="none"/>
              </w:rPr>
            </w:pPr>
            <w:r>
              <w:rPr>
                <w:rFonts w:hint="eastAsia" w:ascii="仿宋" w:hAnsi="仿宋" w:eastAsia="仿宋" w:cs="仿宋"/>
                <w:sz w:val="21"/>
                <w:szCs w:val="21"/>
                <w:highlight w:val="none"/>
              </w:rPr>
              <w:t>出现过一项不合格，扣5分，以此类推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783DE9">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B4CA685">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7481DE31">
            <w:pP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r>
      <w:tr w14:paraId="67F2AA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18102BE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418C51D7">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售后服务</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543790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06BAB457">
            <w:pPr>
              <w:rPr>
                <w:rFonts w:hint="eastAsia" w:ascii="仿宋" w:hAnsi="仿宋" w:eastAsia="仿宋" w:cs="仿宋"/>
                <w:sz w:val="21"/>
                <w:szCs w:val="21"/>
                <w:highlight w:val="none"/>
              </w:rPr>
            </w:pPr>
            <w:r>
              <w:rPr>
                <w:rFonts w:hint="eastAsia" w:ascii="仿宋" w:hAnsi="仿宋" w:eastAsia="仿宋" w:cs="仿宋"/>
                <w:sz w:val="21"/>
                <w:szCs w:val="21"/>
                <w:highlight w:val="none"/>
              </w:rPr>
              <w:t>在不影响我方正常工作前提下，出现质量问题能否在我方指定时间内有效解决；</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7F8478C0">
            <w:pPr>
              <w:rPr>
                <w:rFonts w:hint="eastAsia" w:ascii="仿宋" w:hAnsi="仿宋" w:eastAsia="仿宋" w:cs="仿宋"/>
                <w:sz w:val="21"/>
                <w:szCs w:val="21"/>
                <w:highlight w:val="none"/>
              </w:rPr>
            </w:pPr>
            <w:r>
              <w:rPr>
                <w:rFonts w:hint="eastAsia" w:ascii="仿宋" w:hAnsi="仿宋" w:eastAsia="仿宋" w:cs="仿宋"/>
                <w:sz w:val="21"/>
                <w:szCs w:val="21"/>
                <w:highlight w:val="none"/>
              </w:rPr>
              <w:t>出现过一项不合格，扣5分，以此类推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505D9B9">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4043D4C">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D6BE872">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55772C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0"/>
            <w:vAlign w:val="center"/>
          </w:tcPr>
          <w:p w14:paraId="7AE4E07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547" w:type="dxa"/>
            <w:tcBorders>
              <w:top w:val="single" w:color="auto" w:sz="4" w:space="0"/>
              <w:left w:val="single" w:color="auto" w:sz="4" w:space="0"/>
              <w:bottom w:val="single" w:color="auto" w:sz="4" w:space="0"/>
              <w:right w:val="single" w:color="auto" w:sz="4" w:space="0"/>
            </w:tcBorders>
            <w:noWrap w:val="0"/>
            <w:vAlign w:val="center"/>
          </w:tcPr>
          <w:p w14:paraId="3931595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设计服务</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CF7B2A0">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378527E6">
            <w:pPr>
              <w:rPr>
                <w:rFonts w:hint="eastAsia" w:ascii="仿宋" w:hAnsi="仿宋" w:eastAsia="仿宋" w:cs="仿宋"/>
                <w:sz w:val="21"/>
                <w:szCs w:val="21"/>
                <w:highlight w:val="none"/>
              </w:rPr>
            </w:pPr>
            <w:r>
              <w:rPr>
                <w:rFonts w:hint="eastAsia" w:ascii="仿宋" w:hAnsi="仿宋" w:eastAsia="仿宋" w:cs="仿宋"/>
                <w:sz w:val="21"/>
                <w:szCs w:val="21"/>
                <w:highlight w:val="none"/>
              </w:rPr>
              <w:t>对于采购人提出的设计要求，在满足招标文件要求的前提下：</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①紧急印刷是否能在1小时内主动提交设计方案；</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②非紧急印刷是否能在指定时间内主动提交设计方案。③设计师是否有经验和创意；</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④是否能充分满足采购人对印刷的设计需求；</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34517382">
            <w:pPr>
              <w:rPr>
                <w:rFonts w:hint="eastAsia" w:ascii="仿宋" w:hAnsi="仿宋" w:eastAsia="仿宋" w:cs="仿宋"/>
                <w:sz w:val="21"/>
                <w:szCs w:val="21"/>
                <w:highlight w:val="none"/>
              </w:rPr>
            </w:pPr>
            <w:r>
              <w:rPr>
                <w:rFonts w:hint="eastAsia" w:ascii="仿宋" w:hAnsi="仿宋" w:eastAsia="仿宋" w:cs="仿宋"/>
                <w:sz w:val="21"/>
                <w:szCs w:val="21"/>
                <w:highlight w:val="none"/>
              </w:rPr>
              <w:t>出现过一项不合格，扣5分，以此类推</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B8C9387">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2D2BFE0D">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DC3BF5F">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012CE9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2180DAFA">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满分</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5EFD3F23">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100分</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2F00601E">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c>
          <w:tcPr>
            <w:tcW w:w="2260" w:type="dxa"/>
            <w:tcBorders>
              <w:top w:val="single" w:color="auto" w:sz="4" w:space="0"/>
              <w:left w:val="single" w:color="auto" w:sz="4" w:space="0"/>
              <w:bottom w:val="single" w:color="auto" w:sz="4" w:space="0"/>
              <w:right w:val="single" w:color="auto" w:sz="4" w:space="0"/>
            </w:tcBorders>
            <w:noWrap w:val="0"/>
            <w:vAlign w:val="center"/>
          </w:tcPr>
          <w:p w14:paraId="2ECC5AB0">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5FFA309">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69EBCF76">
            <w:pPr>
              <w:jc w:val="center"/>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　</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503F19C4">
            <w:pP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3F580E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1272" w:type="dxa"/>
            <w:gridSpan w:val="2"/>
            <w:tcBorders>
              <w:top w:val="single" w:color="auto" w:sz="4" w:space="0"/>
              <w:left w:val="single" w:color="auto" w:sz="4" w:space="0"/>
              <w:bottom w:val="single" w:color="auto" w:sz="4" w:space="0"/>
              <w:right w:val="nil"/>
            </w:tcBorders>
            <w:noWrap w:val="0"/>
            <w:vAlign w:val="center"/>
          </w:tcPr>
          <w:p w14:paraId="5869E86B">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考核小组签字</w:t>
            </w:r>
          </w:p>
        </w:tc>
        <w:tc>
          <w:tcPr>
            <w:tcW w:w="8333" w:type="dxa"/>
            <w:gridSpan w:val="6"/>
            <w:tcBorders>
              <w:top w:val="single" w:color="auto" w:sz="4" w:space="0"/>
              <w:left w:val="single" w:color="auto" w:sz="4" w:space="0"/>
              <w:bottom w:val="single" w:color="auto" w:sz="4" w:space="0"/>
              <w:right w:val="single" w:color="auto" w:sz="4" w:space="0"/>
            </w:tcBorders>
            <w:noWrap w:val="0"/>
            <w:vAlign w:val="center"/>
          </w:tcPr>
          <w:p w14:paraId="5A1A252C">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　</w:t>
            </w:r>
          </w:p>
        </w:tc>
      </w:tr>
      <w:tr w14:paraId="001DB6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725" w:type="dxa"/>
            <w:tcBorders>
              <w:top w:val="single" w:color="auto" w:sz="4" w:space="0"/>
              <w:left w:val="single" w:color="auto" w:sz="4" w:space="0"/>
              <w:bottom w:val="single" w:color="auto" w:sz="4" w:space="0"/>
              <w:right w:val="single" w:color="auto" w:sz="4" w:space="0"/>
            </w:tcBorders>
            <w:noWrap/>
            <w:vAlign w:val="center"/>
          </w:tcPr>
          <w:p w14:paraId="0C9D09EC">
            <w:pPr>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c>
          <w:tcPr>
            <w:tcW w:w="8880" w:type="dxa"/>
            <w:gridSpan w:val="7"/>
            <w:tcBorders>
              <w:top w:val="single" w:color="auto" w:sz="4" w:space="0"/>
              <w:left w:val="single" w:color="auto" w:sz="4" w:space="0"/>
              <w:bottom w:val="single" w:color="auto" w:sz="4" w:space="0"/>
              <w:right w:val="single" w:color="auto" w:sz="4" w:space="0"/>
            </w:tcBorders>
            <w:noWrap w:val="0"/>
            <w:vAlign w:val="center"/>
          </w:tcPr>
          <w:p w14:paraId="5B1C7C29">
            <w:pPr>
              <w:rPr>
                <w:rFonts w:hint="eastAsia" w:ascii="仿宋" w:hAnsi="仿宋" w:eastAsia="仿宋" w:cs="仿宋"/>
                <w:sz w:val="21"/>
                <w:szCs w:val="21"/>
                <w:highlight w:val="none"/>
              </w:rPr>
            </w:pPr>
            <w:r>
              <w:rPr>
                <w:rFonts w:hint="eastAsia" w:ascii="仿宋" w:hAnsi="仿宋" w:eastAsia="仿宋" w:cs="仿宋"/>
                <w:sz w:val="21"/>
                <w:szCs w:val="21"/>
                <w:highlight w:val="none"/>
              </w:rPr>
              <w:t>合同期内，后勤办公室或考核小组每</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个月对印刷服务进行考核，考核结果分为：合格与不合格。满分为100分，90分以上（含90分）为合格；90分以下为不合格。出现不合格时，每降低5分扣款2000元，考核涉及的所有扣款，均在当月的货款中扣除。累计出现2次考核不合格的，采购人有权单方终止本合同。</w:t>
            </w:r>
          </w:p>
        </w:tc>
      </w:tr>
    </w:tbl>
    <w:p w14:paraId="3C473134">
      <w:pPr>
        <w:pStyle w:val="18"/>
        <w:rPr>
          <w:rFonts w:hint="eastAsia" w:ascii="仿宋" w:hAnsi="仿宋" w:eastAsia="仿宋" w:cs="仿宋"/>
          <w:sz w:val="28"/>
          <w:szCs w:val="28"/>
        </w:rPr>
        <w:sectPr>
          <w:pgSz w:w="11906" w:h="16838"/>
          <w:pgMar w:top="1440" w:right="1800" w:bottom="1440" w:left="1800" w:header="851" w:footer="992" w:gutter="0"/>
          <w:pgNumType w:fmt="decimal"/>
          <w:cols w:space="425" w:num="1"/>
          <w:docGrid w:type="lines" w:linePitch="312" w:charSpace="0"/>
        </w:sectPr>
      </w:pPr>
    </w:p>
    <w:p w14:paraId="772883D2">
      <w:pPr>
        <w:spacing w:line="360" w:lineRule="auto"/>
        <w:jc w:val="center"/>
        <w:rPr>
          <w:rFonts w:ascii="仿宋" w:hAnsi="仿宋" w:eastAsia="仿宋" w:cs="仿宋"/>
          <w:b/>
          <w:sz w:val="28"/>
          <w:szCs w:val="28"/>
        </w:rPr>
      </w:pPr>
      <w:r>
        <w:rPr>
          <w:rFonts w:hint="eastAsia" w:ascii="仿宋" w:hAnsi="仿宋" w:eastAsia="仿宋" w:cs="仿宋"/>
          <w:b/>
          <w:sz w:val="28"/>
          <w:szCs w:val="28"/>
        </w:rPr>
        <w:t>报价材料要求</w:t>
      </w:r>
    </w:p>
    <w:p w14:paraId="33159121">
      <w:pPr>
        <w:pStyle w:val="19"/>
        <w:spacing w:line="360" w:lineRule="auto"/>
        <w:ind w:firstLine="562"/>
        <w:rPr>
          <w:rFonts w:ascii="仿宋" w:hAnsi="仿宋" w:eastAsia="仿宋" w:cs="仿宋"/>
          <w:b/>
          <w:szCs w:val="28"/>
        </w:rPr>
      </w:pPr>
    </w:p>
    <w:p w14:paraId="2C259456">
      <w:pPr>
        <w:pStyle w:val="19"/>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1.营业执照复印件</w:t>
      </w:r>
    </w:p>
    <w:p w14:paraId="41EA27E4">
      <w:pPr>
        <w:pStyle w:val="19"/>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2.法定代表人身份证明或法人授权委托书及被授权人身份证明和联系方式；</w:t>
      </w:r>
    </w:p>
    <w:p w14:paraId="5776B241">
      <w:pPr>
        <w:pStyle w:val="19"/>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3. 报价表【报价不得高于预算价，仅一次报价</w:t>
      </w:r>
      <w:r>
        <w:rPr>
          <w:rFonts w:hint="eastAsia" w:ascii="仿宋" w:hAnsi="仿宋" w:eastAsia="仿宋" w:cs="仿宋"/>
          <w:bCs/>
          <w:szCs w:val="28"/>
          <w:highlight w:val="none"/>
          <w:lang w:eastAsia="zh-CN"/>
        </w:rPr>
        <w:t>，详见附件</w:t>
      </w:r>
      <w:r>
        <w:rPr>
          <w:rFonts w:hint="eastAsia" w:ascii="仿宋" w:hAnsi="仿宋" w:eastAsia="仿宋" w:cs="仿宋"/>
          <w:bCs/>
          <w:szCs w:val="28"/>
          <w:highlight w:val="none"/>
          <w:lang w:val="en-US" w:eastAsia="zh-CN"/>
        </w:rPr>
        <w:t>2</w:t>
      </w:r>
      <w:r>
        <w:rPr>
          <w:rFonts w:hint="eastAsia" w:ascii="仿宋" w:hAnsi="仿宋" w:eastAsia="仿宋" w:cs="仿宋"/>
          <w:bCs/>
          <w:szCs w:val="28"/>
          <w:highlight w:val="none"/>
        </w:rPr>
        <w:t>】；</w:t>
      </w:r>
    </w:p>
    <w:p w14:paraId="069A2154">
      <w:pPr>
        <w:pStyle w:val="19"/>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4. 声明函、公司直接控股股东信息表、公司直接管理关系信息表</w:t>
      </w:r>
    </w:p>
    <w:p w14:paraId="558905D2">
      <w:pPr>
        <w:pStyle w:val="19"/>
        <w:spacing w:line="360" w:lineRule="auto"/>
        <w:ind w:firstLine="560"/>
        <w:jc w:val="left"/>
        <w:rPr>
          <w:rFonts w:ascii="仿宋" w:hAnsi="仿宋" w:eastAsia="仿宋" w:cs="仿宋"/>
          <w:bCs/>
          <w:szCs w:val="28"/>
          <w:highlight w:val="none"/>
        </w:rPr>
      </w:pPr>
      <w:r>
        <w:rPr>
          <w:rFonts w:hint="eastAsia" w:ascii="仿宋" w:hAnsi="仿宋" w:eastAsia="仿宋" w:cs="仿宋"/>
          <w:bCs/>
          <w:szCs w:val="28"/>
          <w:highlight w:val="none"/>
        </w:rPr>
        <w:t>5.供应商自行根据评标方案提供评审资料。</w:t>
      </w:r>
    </w:p>
    <w:p w14:paraId="776E4E5E">
      <w:pPr>
        <w:pStyle w:val="19"/>
        <w:spacing w:line="360" w:lineRule="auto"/>
        <w:ind w:firstLine="562"/>
        <w:jc w:val="left"/>
        <w:rPr>
          <w:rFonts w:ascii="仿宋" w:hAnsi="仿宋" w:eastAsia="仿宋" w:cs="仿宋"/>
          <w:b/>
          <w:szCs w:val="28"/>
        </w:rPr>
      </w:pPr>
      <w:r>
        <w:rPr>
          <w:rFonts w:hint="eastAsia" w:ascii="仿宋" w:hAnsi="仿宋" w:eastAsia="仿宋" w:cs="仿宋"/>
          <w:b/>
          <w:szCs w:val="28"/>
        </w:rPr>
        <w:t>以上材料必须提交。</w:t>
      </w:r>
    </w:p>
    <w:p w14:paraId="07F28360">
      <w:pPr>
        <w:ind w:firstLine="560" w:firstLineChars="200"/>
        <w:rPr>
          <w:rFonts w:hint="eastAsia" w:eastAsia="宋体"/>
          <w:lang w:eastAsia="zh-CN"/>
        </w:rPr>
        <w:sectPr>
          <w:footerReference r:id="rId6" w:type="first"/>
          <w:footerReference r:id="rId5"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bCs/>
          <w:sz w:val="28"/>
          <w:szCs w:val="28"/>
        </w:rPr>
        <w:t>备注：资料要</w:t>
      </w:r>
      <w:r>
        <w:rPr>
          <w:rFonts w:hint="eastAsia" w:ascii="仿宋" w:hAnsi="仿宋" w:eastAsia="仿宋" w:cs="仿宋"/>
          <w:bCs/>
          <w:sz w:val="28"/>
          <w:szCs w:val="28"/>
          <w:highlight w:val="none"/>
        </w:rPr>
        <w:t>求密封并加盖单位公章，所提交资料恕不退回，请按要求准备文件，如未按要求提供资料，视为不能响应需求。提交时间为</w:t>
      </w:r>
      <w:r>
        <w:rPr>
          <w:rFonts w:hint="eastAsia" w:ascii="仿宋" w:hAnsi="仿宋" w:eastAsia="仿宋" w:cs="仿宋"/>
          <w:bCs/>
          <w:sz w:val="28"/>
          <w:szCs w:val="28"/>
          <w:highlight w:val="none"/>
          <w:lang w:val="en-US" w:eastAsia="zh-CN"/>
        </w:rPr>
        <w:t>2026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日上午8:00—9:00，逾期不</w:t>
      </w:r>
      <w:r>
        <w:rPr>
          <w:rFonts w:hint="eastAsia" w:ascii="仿宋" w:hAnsi="仿宋" w:eastAsia="仿宋" w:cs="仿宋"/>
          <w:bCs/>
          <w:sz w:val="28"/>
          <w:szCs w:val="28"/>
          <w:highlight w:val="none"/>
        </w:rPr>
        <w:t>予受理（可提前提交）。递交或邮寄地址：广西南宁市青秀区中山街道广西医科大学附属小学对面培训</w:t>
      </w:r>
      <w:r>
        <w:rPr>
          <w:rFonts w:hint="eastAsia" w:ascii="仿宋" w:hAnsi="仿宋" w:eastAsia="仿宋" w:cs="仿宋"/>
          <w:bCs/>
          <w:sz w:val="28"/>
          <w:szCs w:val="28"/>
        </w:rPr>
        <w:t>中心办公区，黄工</w:t>
      </w:r>
      <w:r>
        <w:rPr>
          <w:rFonts w:ascii="仿宋" w:hAnsi="仿宋" w:eastAsia="仿宋" w:cs="仿宋"/>
          <w:bCs/>
          <w:sz w:val="28"/>
          <w:szCs w:val="28"/>
        </w:rPr>
        <w:t>0771-5356589</w:t>
      </w:r>
      <w:r>
        <w:rPr>
          <w:rFonts w:hint="eastAsia" w:ascii="仿宋" w:hAnsi="仿宋" w:eastAsia="仿宋" w:cs="仿宋"/>
          <w:bCs/>
          <w:sz w:val="28"/>
          <w:szCs w:val="28"/>
        </w:rPr>
        <w:t>。</w:t>
      </w:r>
    </w:p>
    <w:p w14:paraId="1B3E0601">
      <w:pPr>
        <w:snapToGrid w:val="0"/>
        <w:spacing w:before="50" w:afterLines="50"/>
        <w:jc w:val="center"/>
        <w:rPr>
          <w:rFonts w:ascii="宋体" w:hAnsi="宋体" w:cs="宋体"/>
          <w:b/>
          <w:color w:val="000000"/>
          <w:sz w:val="32"/>
          <w:szCs w:val="32"/>
        </w:rPr>
      </w:pPr>
      <w:r>
        <w:rPr>
          <w:rFonts w:hint="eastAsia" w:ascii="宋体" w:hAnsi="宋体" w:cs="宋体"/>
          <w:b/>
          <w:color w:val="000000"/>
          <w:sz w:val="32"/>
          <w:szCs w:val="32"/>
        </w:rPr>
        <w:t>声明函</w:t>
      </w:r>
    </w:p>
    <w:p w14:paraId="67B9541C">
      <w:pPr>
        <w:tabs>
          <w:tab w:val="left" w:pos="7200"/>
        </w:tabs>
        <w:spacing w:line="360" w:lineRule="auto"/>
        <w:rPr>
          <w:rFonts w:ascii="宋体" w:hAnsi="宋体" w:cs="宋体"/>
          <w:color w:val="000000"/>
          <w:szCs w:val="21"/>
        </w:rPr>
      </w:pPr>
      <w:r>
        <w:rPr>
          <w:rFonts w:hint="eastAsia" w:ascii="宋体" w:hAnsi="宋体" w:cs="宋体"/>
          <w:color w:val="000000"/>
          <w:szCs w:val="21"/>
        </w:rPr>
        <w:t>致：_</w:t>
      </w:r>
      <w:r>
        <w:rPr>
          <w:rFonts w:hint="eastAsia" w:ascii="宋体" w:hAnsi="宋体" w:cs="宋体"/>
          <w:color w:val="000000"/>
          <w:szCs w:val="21"/>
          <w:u w:val="single"/>
        </w:rPr>
        <w:t xml:space="preserve">  广西医科大学第一附属医院 </w:t>
      </w:r>
    </w:p>
    <w:p w14:paraId="540157A0">
      <w:pPr>
        <w:snapToGrid w:val="0"/>
        <w:ind w:firstLine="420" w:firstLineChars="200"/>
        <w:jc w:val="left"/>
        <w:rPr>
          <w:b/>
          <w:bCs/>
          <w:color w:val="000000"/>
          <w:szCs w:val="21"/>
          <w:u w:val="single"/>
        </w:rPr>
      </w:pPr>
      <w:r>
        <w:rPr>
          <w:rFonts w:hint="eastAsia" w:ascii="宋体" w:hAnsi="宋体" w:cs="宋体"/>
          <w:color w:val="000000"/>
          <w:szCs w:val="21"/>
        </w:rPr>
        <w:t>我方愿意参加贵方组织的</w:t>
      </w:r>
      <w:r>
        <w:rPr>
          <w:rFonts w:hint="eastAsia"/>
          <w:b/>
          <w:bCs/>
          <w:color w:val="000000"/>
          <w:szCs w:val="21"/>
          <w:u w:val="single"/>
          <w:lang w:eastAsia="zh-CN"/>
        </w:rPr>
        <w:t>印刷服务</w:t>
      </w:r>
      <w:r>
        <w:rPr>
          <w:rFonts w:hint="eastAsia" w:ascii="宋体" w:hAnsi="宋体" w:cs="宋体"/>
          <w:color w:val="000000"/>
          <w:szCs w:val="21"/>
        </w:rPr>
        <w:t>项目的竞标，为便于贵方公正、择优地确定成交人，我方声明如下：</w:t>
      </w:r>
    </w:p>
    <w:p w14:paraId="50A457B3">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1. 我方不是为本次采购项目提供整体设计、规范编制或者项目管理、监理、检测等货物的供应商；在获知本项目采购信息后，与采购人聘请的为此项目提供咨询货物的公司及其附属机构没有任何联系。其他关系详见“公司直接控股股东信息表”、“ 公司直接管理关系信息表”。 </w:t>
      </w:r>
    </w:p>
    <w:p w14:paraId="748B03D1">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2.经查询，在“信用中国”和“中国政府采购网”网站我方未被列入失信被执行人、重大税收违法案件当事人名单、政府采购严重违法失信行为记录名单。</w:t>
      </w:r>
    </w:p>
    <w:p w14:paraId="07F0475F">
      <w:pPr>
        <w:pStyle w:val="16"/>
        <w:spacing w:after="120"/>
        <w:ind w:firstLine="420" w:firstLineChars="200"/>
        <w:rPr>
          <w:rFonts w:cs="宋体"/>
          <w:color w:val="000000"/>
          <w:szCs w:val="21"/>
        </w:rPr>
      </w:pPr>
      <w:r>
        <w:rPr>
          <w:rFonts w:cs="宋体"/>
          <w:color w:val="000000"/>
          <w:sz w:val="21"/>
          <w:szCs w:val="21"/>
        </w:rPr>
        <w:t>3</w:t>
      </w:r>
      <w:r>
        <w:rPr>
          <w:rFonts w:hint="eastAsia" w:cs="宋体"/>
          <w:color w:val="000000"/>
          <w:sz w:val="21"/>
          <w:szCs w:val="21"/>
        </w:rPr>
        <w:t>、我方有以下行为之一的，同意贵方将我方列入不良行为记录：</w:t>
      </w:r>
      <w:r>
        <w:rPr>
          <w:rFonts w:cs="宋体"/>
          <w:color w:val="000000"/>
          <w:sz w:val="21"/>
          <w:szCs w:val="21"/>
        </w:rPr>
        <w:t xml:space="preserve"> </w:t>
      </w:r>
    </w:p>
    <w:p w14:paraId="5417CCDE">
      <w:pPr>
        <w:pStyle w:val="16"/>
        <w:spacing w:after="120"/>
        <w:ind w:left="420" w:leftChars="200" w:firstLine="420" w:firstLineChars="200"/>
        <w:rPr>
          <w:rFonts w:cs="宋体"/>
          <w:color w:val="000000"/>
          <w:szCs w:val="21"/>
        </w:rPr>
      </w:pPr>
      <w:r>
        <w:rPr>
          <w:rFonts w:cs="宋体"/>
          <w:color w:val="000000"/>
          <w:sz w:val="21"/>
          <w:szCs w:val="21"/>
        </w:rPr>
        <w:t>1)</w:t>
      </w:r>
      <w:r>
        <w:rPr>
          <w:rFonts w:cs="宋体"/>
          <w:color w:val="000000"/>
          <w:sz w:val="21"/>
          <w:szCs w:val="21"/>
        </w:rPr>
        <w:tab/>
      </w:r>
      <w:r>
        <w:rPr>
          <w:rFonts w:hint="eastAsia" w:cs="宋体"/>
          <w:color w:val="000000"/>
          <w:sz w:val="21"/>
          <w:szCs w:val="21"/>
        </w:rPr>
        <w:t>提供虚假材料谋取中标、成交的。</w:t>
      </w:r>
      <w:r>
        <w:rPr>
          <w:rFonts w:cs="宋体"/>
          <w:color w:val="000000"/>
          <w:sz w:val="21"/>
          <w:szCs w:val="21"/>
        </w:rPr>
        <w:t xml:space="preserve"> </w:t>
      </w:r>
    </w:p>
    <w:p w14:paraId="395FAA90">
      <w:pPr>
        <w:pStyle w:val="16"/>
        <w:spacing w:after="120"/>
        <w:ind w:left="420" w:leftChars="200" w:firstLine="420" w:firstLineChars="200"/>
        <w:rPr>
          <w:rFonts w:cs="宋体"/>
          <w:color w:val="000000"/>
          <w:szCs w:val="21"/>
        </w:rPr>
      </w:pPr>
      <w:r>
        <w:rPr>
          <w:rFonts w:cs="宋体"/>
          <w:color w:val="000000"/>
          <w:sz w:val="21"/>
          <w:szCs w:val="21"/>
        </w:rPr>
        <w:t>2)</w:t>
      </w:r>
      <w:r>
        <w:rPr>
          <w:rFonts w:cs="宋体"/>
          <w:color w:val="000000"/>
          <w:sz w:val="21"/>
          <w:szCs w:val="21"/>
        </w:rPr>
        <w:tab/>
      </w:r>
      <w:r>
        <w:rPr>
          <w:rFonts w:hint="eastAsia" w:cs="宋体"/>
          <w:color w:val="000000"/>
          <w:sz w:val="21"/>
          <w:szCs w:val="21"/>
        </w:rPr>
        <w:t>采取不正当手段诋毁、排挤其他供应商的。</w:t>
      </w:r>
      <w:r>
        <w:rPr>
          <w:rFonts w:cs="宋体"/>
          <w:color w:val="000000"/>
          <w:sz w:val="21"/>
          <w:szCs w:val="21"/>
        </w:rPr>
        <w:t xml:space="preserve"> </w:t>
      </w:r>
    </w:p>
    <w:p w14:paraId="3D44623A">
      <w:pPr>
        <w:pStyle w:val="16"/>
        <w:spacing w:after="120"/>
        <w:ind w:left="420" w:leftChars="200" w:firstLine="420" w:firstLineChars="200"/>
        <w:rPr>
          <w:rFonts w:cs="宋体"/>
          <w:color w:val="000000"/>
          <w:szCs w:val="21"/>
        </w:rPr>
      </w:pPr>
      <w:r>
        <w:rPr>
          <w:rFonts w:cs="宋体"/>
          <w:color w:val="000000"/>
          <w:sz w:val="21"/>
          <w:szCs w:val="21"/>
        </w:rPr>
        <w:t>3)</w:t>
      </w:r>
      <w:r>
        <w:rPr>
          <w:rFonts w:cs="宋体"/>
          <w:color w:val="000000"/>
          <w:sz w:val="21"/>
          <w:szCs w:val="21"/>
        </w:rPr>
        <w:tab/>
      </w:r>
      <w:r>
        <w:rPr>
          <w:rFonts w:hint="eastAsia" w:cs="宋体"/>
          <w:color w:val="000000"/>
          <w:sz w:val="21"/>
          <w:szCs w:val="21"/>
        </w:rPr>
        <w:t>与我院工作人员、其他供应商或者招标代理机构恶意串通的。</w:t>
      </w:r>
      <w:r>
        <w:rPr>
          <w:rFonts w:cs="宋体"/>
          <w:color w:val="000000"/>
          <w:sz w:val="21"/>
          <w:szCs w:val="21"/>
        </w:rPr>
        <w:t xml:space="preserve"> </w:t>
      </w:r>
    </w:p>
    <w:p w14:paraId="27279409">
      <w:pPr>
        <w:pStyle w:val="16"/>
        <w:spacing w:after="120"/>
        <w:ind w:left="420" w:leftChars="200" w:firstLine="420" w:firstLineChars="200"/>
        <w:rPr>
          <w:rFonts w:cs="宋体"/>
          <w:color w:val="000000"/>
          <w:szCs w:val="21"/>
        </w:rPr>
      </w:pPr>
      <w:r>
        <w:rPr>
          <w:rFonts w:cs="宋体"/>
          <w:color w:val="000000"/>
          <w:sz w:val="21"/>
          <w:szCs w:val="21"/>
        </w:rPr>
        <w:t>4)</w:t>
      </w:r>
      <w:r>
        <w:rPr>
          <w:rFonts w:cs="宋体"/>
          <w:color w:val="000000"/>
          <w:sz w:val="21"/>
          <w:szCs w:val="21"/>
        </w:rPr>
        <w:tab/>
      </w:r>
      <w:r>
        <w:rPr>
          <w:rFonts w:hint="eastAsia" w:cs="宋体"/>
          <w:color w:val="000000"/>
          <w:sz w:val="21"/>
          <w:szCs w:val="21"/>
        </w:rPr>
        <w:t>向我院工作人员、招标代理机构行贿或者提供其他不正当利益的。</w:t>
      </w:r>
      <w:r>
        <w:rPr>
          <w:rFonts w:cs="宋体"/>
          <w:color w:val="000000"/>
          <w:sz w:val="21"/>
          <w:szCs w:val="21"/>
        </w:rPr>
        <w:t xml:space="preserve"> </w:t>
      </w:r>
    </w:p>
    <w:p w14:paraId="218DD235">
      <w:pPr>
        <w:pStyle w:val="16"/>
        <w:spacing w:after="120"/>
        <w:ind w:left="420" w:leftChars="200" w:firstLine="420" w:firstLineChars="200"/>
        <w:rPr>
          <w:rFonts w:cs="宋体"/>
          <w:color w:val="000000"/>
          <w:szCs w:val="21"/>
        </w:rPr>
      </w:pPr>
      <w:r>
        <w:rPr>
          <w:rFonts w:cs="宋体"/>
          <w:color w:val="000000"/>
          <w:sz w:val="21"/>
          <w:szCs w:val="21"/>
        </w:rPr>
        <w:t>5)</w:t>
      </w:r>
      <w:r>
        <w:rPr>
          <w:rFonts w:cs="宋体"/>
          <w:color w:val="000000"/>
          <w:sz w:val="21"/>
          <w:szCs w:val="21"/>
        </w:rPr>
        <w:tab/>
      </w:r>
      <w:r>
        <w:rPr>
          <w:rFonts w:hint="eastAsia" w:cs="宋体"/>
          <w:color w:val="000000"/>
          <w:sz w:val="21"/>
          <w:szCs w:val="21"/>
        </w:rPr>
        <w:t>在招标采购过程中与采购人进行协商谈判的。</w:t>
      </w:r>
      <w:r>
        <w:rPr>
          <w:rFonts w:cs="宋体"/>
          <w:color w:val="000000"/>
          <w:sz w:val="21"/>
          <w:szCs w:val="21"/>
        </w:rPr>
        <w:t xml:space="preserve"> </w:t>
      </w:r>
    </w:p>
    <w:p w14:paraId="566BD4F8">
      <w:pPr>
        <w:pStyle w:val="16"/>
        <w:spacing w:after="120"/>
        <w:ind w:left="420" w:leftChars="200" w:firstLine="420" w:firstLineChars="200"/>
        <w:rPr>
          <w:rFonts w:cs="宋体"/>
          <w:color w:val="000000"/>
          <w:szCs w:val="21"/>
        </w:rPr>
      </w:pPr>
      <w:r>
        <w:rPr>
          <w:rFonts w:cs="宋体"/>
          <w:color w:val="000000"/>
          <w:sz w:val="21"/>
          <w:szCs w:val="21"/>
        </w:rPr>
        <w:t>6)</w:t>
      </w:r>
      <w:r>
        <w:rPr>
          <w:rFonts w:cs="宋体"/>
          <w:color w:val="000000"/>
          <w:sz w:val="21"/>
          <w:szCs w:val="21"/>
        </w:rPr>
        <w:tab/>
      </w:r>
      <w:r>
        <w:rPr>
          <w:rFonts w:hint="eastAsia" w:cs="宋体"/>
          <w:color w:val="000000"/>
          <w:sz w:val="21"/>
          <w:szCs w:val="21"/>
        </w:rPr>
        <w:t>拒绝有关部门监督检查或者提供虚假情况的。</w:t>
      </w:r>
      <w:r>
        <w:rPr>
          <w:rFonts w:cs="宋体"/>
          <w:color w:val="000000"/>
          <w:sz w:val="21"/>
          <w:szCs w:val="21"/>
        </w:rPr>
        <w:t xml:space="preserve"> </w:t>
      </w:r>
    </w:p>
    <w:p w14:paraId="74072800">
      <w:pPr>
        <w:pStyle w:val="16"/>
        <w:spacing w:after="120"/>
        <w:ind w:left="420" w:leftChars="200" w:firstLine="420" w:firstLineChars="200"/>
        <w:rPr>
          <w:rFonts w:cs="宋体"/>
          <w:color w:val="000000"/>
          <w:szCs w:val="21"/>
        </w:rPr>
      </w:pPr>
      <w:r>
        <w:rPr>
          <w:rFonts w:cs="宋体"/>
          <w:color w:val="000000"/>
          <w:sz w:val="21"/>
          <w:szCs w:val="21"/>
        </w:rPr>
        <w:t>7)</w:t>
      </w:r>
      <w:r>
        <w:rPr>
          <w:rFonts w:cs="宋体"/>
          <w:color w:val="000000"/>
          <w:sz w:val="21"/>
          <w:szCs w:val="21"/>
        </w:rPr>
        <w:tab/>
      </w:r>
      <w:r>
        <w:rPr>
          <w:rFonts w:hint="eastAsia" w:cs="宋体"/>
          <w:color w:val="000000"/>
          <w:sz w:val="21"/>
          <w:szCs w:val="21"/>
        </w:rPr>
        <w:t>供应商向采购小组、竞争性谈判小组或者询价小组成员行贿或者提供其他不正当利益。</w:t>
      </w:r>
      <w:r>
        <w:rPr>
          <w:rFonts w:cs="宋体"/>
          <w:color w:val="000000"/>
          <w:sz w:val="21"/>
          <w:szCs w:val="21"/>
        </w:rPr>
        <w:t xml:space="preserve"> </w:t>
      </w:r>
    </w:p>
    <w:p w14:paraId="08B20ACB">
      <w:pPr>
        <w:pStyle w:val="16"/>
        <w:spacing w:after="120"/>
        <w:ind w:left="420" w:leftChars="200" w:firstLine="420" w:firstLineChars="200"/>
        <w:rPr>
          <w:rFonts w:cs="宋体"/>
          <w:color w:val="000000"/>
          <w:szCs w:val="21"/>
        </w:rPr>
      </w:pPr>
      <w:r>
        <w:rPr>
          <w:rFonts w:cs="宋体"/>
          <w:color w:val="000000"/>
          <w:sz w:val="21"/>
          <w:szCs w:val="21"/>
        </w:rPr>
        <w:t>8)</w:t>
      </w:r>
      <w:r>
        <w:rPr>
          <w:rFonts w:cs="宋体"/>
          <w:color w:val="000000"/>
          <w:sz w:val="21"/>
          <w:szCs w:val="21"/>
        </w:rPr>
        <w:tab/>
      </w:r>
      <w:r>
        <w:rPr>
          <w:rFonts w:hint="eastAsia" w:cs="宋体"/>
          <w:color w:val="000000"/>
          <w:sz w:val="21"/>
          <w:szCs w:val="21"/>
        </w:rPr>
        <w:t>中标或者成交后无正当理由拒不与我院签订采购合同。</w:t>
      </w:r>
      <w:r>
        <w:rPr>
          <w:rFonts w:cs="宋体"/>
          <w:color w:val="000000"/>
          <w:sz w:val="21"/>
          <w:szCs w:val="21"/>
        </w:rPr>
        <w:t xml:space="preserve"> </w:t>
      </w:r>
    </w:p>
    <w:p w14:paraId="093543DB">
      <w:pPr>
        <w:pStyle w:val="16"/>
        <w:spacing w:after="120"/>
        <w:ind w:left="420" w:leftChars="200" w:firstLine="420" w:firstLineChars="200"/>
        <w:rPr>
          <w:rFonts w:cs="宋体"/>
          <w:color w:val="000000"/>
          <w:szCs w:val="21"/>
        </w:rPr>
      </w:pPr>
      <w:r>
        <w:rPr>
          <w:rFonts w:cs="宋体"/>
          <w:color w:val="000000"/>
          <w:sz w:val="21"/>
          <w:szCs w:val="21"/>
        </w:rPr>
        <w:t>9)</w:t>
      </w:r>
      <w:r>
        <w:rPr>
          <w:rFonts w:cs="宋体"/>
          <w:color w:val="000000"/>
          <w:sz w:val="21"/>
          <w:szCs w:val="21"/>
        </w:rPr>
        <w:tab/>
      </w:r>
      <w:r>
        <w:rPr>
          <w:rFonts w:hint="eastAsia" w:cs="宋体"/>
          <w:color w:val="000000"/>
          <w:sz w:val="21"/>
          <w:szCs w:val="21"/>
        </w:rPr>
        <w:t>供应商将采购合同分包、转包（采购合同未禁止分包、</w:t>
      </w:r>
      <w:r>
        <w:rPr>
          <w:rFonts w:cs="宋体"/>
          <w:color w:val="000000"/>
          <w:sz w:val="21"/>
          <w:szCs w:val="21"/>
        </w:rPr>
        <w:t xml:space="preserve"> </w:t>
      </w:r>
      <w:r>
        <w:rPr>
          <w:rFonts w:hint="eastAsia" w:cs="宋体"/>
          <w:color w:val="000000"/>
          <w:sz w:val="21"/>
          <w:szCs w:val="21"/>
        </w:rPr>
        <w:t>转包的除外）。</w:t>
      </w:r>
      <w:r>
        <w:rPr>
          <w:rFonts w:cs="宋体"/>
          <w:color w:val="000000"/>
          <w:sz w:val="21"/>
          <w:szCs w:val="21"/>
        </w:rPr>
        <w:t xml:space="preserve"> </w:t>
      </w:r>
    </w:p>
    <w:p w14:paraId="2DA4C6F7">
      <w:pPr>
        <w:pStyle w:val="16"/>
        <w:spacing w:after="120"/>
        <w:ind w:left="420" w:leftChars="200" w:firstLine="420" w:firstLineChars="200"/>
        <w:rPr>
          <w:rFonts w:cs="宋体"/>
          <w:color w:val="000000"/>
          <w:szCs w:val="21"/>
        </w:rPr>
      </w:pPr>
      <w:r>
        <w:rPr>
          <w:rFonts w:cs="宋体"/>
          <w:color w:val="000000"/>
          <w:sz w:val="21"/>
          <w:szCs w:val="21"/>
        </w:rPr>
        <w:t>10)</w:t>
      </w:r>
      <w:r>
        <w:rPr>
          <w:rFonts w:cs="宋体"/>
          <w:color w:val="000000"/>
          <w:sz w:val="21"/>
          <w:szCs w:val="21"/>
        </w:rPr>
        <w:tab/>
      </w:r>
      <w:r>
        <w:rPr>
          <w:rFonts w:hint="eastAsia" w:cs="宋体"/>
          <w:color w:val="000000"/>
          <w:sz w:val="21"/>
          <w:szCs w:val="21"/>
        </w:rPr>
        <w:t>供应商提供假冒伪劣产品。</w:t>
      </w:r>
      <w:r>
        <w:rPr>
          <w:rFonts w:cs="宋体"/>
          <w:color w:val="000000"/>
          <w:sz w:val="21"/>
          <w:szCs w:val="21"/>
        </w:rPr>
        <w:t xml:space="preserve"> </w:t>
      </w:r>
    </w:p>
    <w:p w14:paraId="244FD747">
      <w:pPr>
        <w:pStyle w:val="16"/>
        <w:spacing w:after="120"/>
        <w:ind w:left="420" w:leftChars="200" w:firstLine="420" w:firstLineChars="200"/>
        <w:rPr>
          <w:rFonts w:cs="宋体"/>
          <w:color w:val="000000"/>
          <w:szCs w:val="21"/>
        </w:rPr>
      </w:pPr>
      <w:r>
        <w:rPr>
          <w:rFonts w:cs="宋体"/>
          <w:color w:val="000000"/>
          <w:sz w:val="21"/>
          <w:szCs w:val="21"/>
        </w:rPr>
        <w:t>11)</w:t>
      </w:r>
      <w:r>
        <w:rPr>
          <w:rFonts w:cs="宋体"/>
          <w:color w:val="000000"/>
          <w:sz w:val="21"/>
          <w:szCs w:val="21"/>
        </w:rPr>
        <w:tab/>
      </w:r>
      <w:r>
        <w:rPr>
          <w:rFonts w:hint="eastAsia" w:cs="宋体"/>
          <w:color w:val="000000"/>
          <w:sz w:val="21"/>
          <w:szCs w:val="21"/>
        </w:rPr>
        <w:t>供应商捏造事实、提供虚假材料或者以非法手段取得证明材料进行投诉的。</w:t>
      </w:r>
      <w:r>
        <w:rPr>
          <w:rFonts w:cs="宋体"/>
          <w:color w:val="000000"/>
          <w:sz w:val="21"/>
          <w:szCs w:val="21"/>
        </w:rPr>
        <w:t xml:space="preserve"> </w:t>
      </w:r>
    </w:p>
    <w:p w14:paraId="4BCB4926">
      <w:pPr>
        <w:pStyle w:val="16"/>
        <w:spacing w:after="120"/>
        <w:ind w:left="420" w:leftChars="200" w:firstLine="420" w:firstLineChars="200"/>
        <w:rPr>
          <w:rFonts w:cs="宋体"/>
          <w:color w:val="000000"/>
          <w:szCs w:val="21"/>
        </w:rPr>
      </w:pPr>
      <w:r>
        <w:rPr>
          <w:rFonts w:cs="宋体"/>
          <w:color w:val="000000"/>
          <w:sz w:val="21"/>
          <w:szCs w:val="21"/>
        </w:rPr>
        <w:t>12)</w:t>
      </w:r>
      <w:r>
        <w:rPr>
          <w:rFonts w:cs="宋体"/>
          <w:color w:val="000000"/>
          <w:sz w:val="21"/>
          <w:szCs w:val="21"/>
        </w:rPr>
        <w:tab/>
      </w:r>
      <w:r>
        <w:rPr>
          <w:rFonts w:hint="eastAsia" w:cs="宋体"/>
          <w:color w:val="000000"/>
          <w:sz w:val="21"/>
          <w:szCs w:val="21"/>
        </w:rPr>
        <w:t>供应商擅自变更、中止或者终止采购合</w:t>
      </w:r>
      <w:bookmarkStart w:id="0" w:name="_GoBack"/>
      <w:bookmarkEnd w:id="0"/>
      <w:r>
        <w:rPr>
          <w:rFonts w:hint="eastAsia" w:cs="宋体"/>
          <w:color w:val="000000"/>
          <w:sz w:val="21"/>
          <w:szCs w:val="21"/>
        </w:rPr>
        <w:t>同。</w:t>
      </w:r>
      <w:r>
        <w:rPr>
          <w:rFonts w:cs="宋体"/>
          <w:color w:val="000000"/>
          <w:sz w:val="21"/>
          <w:szCs w:val="21"/>
        </w:rPr>
        <w:t xml:space="preserve"> </w:t>
      </w:r>
    </w:p>
    <w:p w14:paraId="0DE0F1E4">
      <w:pPr>
        <w:pStyle w:val="16"/>
        <w:spacing w:after="120"/>
        <w:ind w:left="420" w:leftChars="200" w:firstLine="420" w:firstLineChars="200"/>
        <w:rPr>
          <w:rFonts w:cs="宋体"/>
          <w:color w:val="000000"/>
          <w:szCs w:val="21"/>
        </w:rPr>
      </w:pPr>
      <w:r>
        <w:rPr>
          <w:rFonts w:cs="宋体"/>
          <w:color w:val="000000"/>
          <w:sz w:val="21"/>
          <w:szCs w:val="21"/>
        </w:rPr>
        <w:t>13)</w:t>
      </w:r>
      <w:r>
        <w:rPr>
          <w:rFonts w:cs="宋体"/>
          <w:color w:val="000000"/>
          <w:sz w:val="21"/>
          <w:szCs w:val="21"/>
        </w:rPr>
        <w:tab/>
      </w:r>
      <w:r>
        <w:rPr>
          <w:rFonts w:hint="eastAsia" w:cs="宋体"/>
          <w:color w:val="000000"/>
          <w:sz w:val="21"/>
          <w:szCs w:val="21"/>
        </w:rPr>
        <w:t>供应商直接或者间接从我院工作人员或者采购代理机构处获得其他供应商的相关情况并修改其报价文件或者响应文件。</w:t>
      </w:r>
      <w:r>
        <w:rPr>
          <w:rFonts w:cs="宋体"/>
          <w:color w:val="000000"/>
          <w:sz w:val="21"/>
          <w:szCs w:val="21"/>
        </w:rPr>
        <w:t xml:space="preserve"> </w:t>
      </w:r>
    </w:p>
    <w:p w14:paraId="4D660F3C">
      <w:pPr>
        <w:pStyle w:val="16"/>
        <w:spacing w:after="120"/>
        <w:ind w:left="420" w:leftChars="200" w:firstLine="420" w:firstLineChars="200"/>
        <w:rPr>
          <w:rFonts w:cs="宋体"/>
          <w:color w:val="000000"/>
          <w:szCs w:val="21"/>
        </w:rPr>
      </w:pPr>
      <w:r>
        <w:rPr>
          <w:rFonts w:cs="宋体"/>
          <w:color w:val="000000"/>
          <w:sz w:val="21"/>
          <w:szCs w:val="21"/>
        </w:rPr>
        <w:t>14)</w:t>
      </w:r>
      <w:r>
        <w:rPr>
          <w:rFonts w:cs="宋体"/>
          <w:color w:val="000000"/>
          <w:sz w:val="21"/>
          <w:szCs w:val="21"/>
        </w:rPr>
        <w:tab/>
      </w:r>
      <w:r>
        <w:rPr>
          <w:rFonts w:hint="eastAsia" w:cs="宋体"/>
          <w:color w:val="000000"/>
          <w:sz w:val="21"/>
          <w:szCs w:val="21"/>
        </w:rPr>
        <w:t>供应商按照我院或者采购代理机构的授意撤换、修改报价文件或者响应文件。</w:t>
      </w:r>
      <w:r>
        <w:rPr>
          <w:rFonts w:cs="宋体"/>
          <w:color w:val="000000"/>
          <w:sz w:val="21"/>
          <w:szCs w:val="21"/>
        </w:rPr>
        <w:t xml:space="preserve"> </w:t>
      </w:r>
    </w:p>
    <w:p w14:paraId="141ACFCE">
      <w:pPr>
        <w:pStyle w:val="16"/>
        <w:spacing w:after="120"/>
        <w:ind w:left="420" w:leftChars="200" w:firstLine="420" w:firstLineChars="200"/>
        <w:rPr>
          <w:rFonts w:cs="宋体"/>
          <w:color w:val="000000"/>
          <w:szCs w:val="21"/>
        </w:rPr>
      </w:pPr>
      <w:r>
        <w:rPr>
          <w:rFonts w:cs="宋体"/>
          <w:color w:val="000000"/>
          <w:sz w:val="21"/>
          <w:szCs w:val="21"/>
        </w:rPr>
        <w:t>15)</w:t>
      </w:r>
      <w:r>
        <w:rPr>
          <w:rFonts w:cs="宋体"/>
          <w:color w:val="000000"/>
          <w:sz w:val="21"/>
          <w:szCs w:val="21"/>
        </w:rPr>
        <w:tab/>
      </w:r>
      <w:r>
        <w:rPr>
          <w:rFonts w:hint="eastAsia" w:cs="宋体"/>
          <w:color w:val="000000"/>
          <w:sz w:val="21"/>
          <w:szCs w:val="21"/>
        </w:rPr>
        <w:t>供应商之间协商报价、技术方案等报价文件或者响应文件的实质性内容。</w:t>
      </w:r>
      <w:r>
        <w:rPr>
          <w:rFonts w:cs="宋体"/>
          <w:color w:val="000000"/>
          <w:sz w:val="21"/>
          <w:szCs w:val="21"/>
        </w:rPr>
        <w:t xml:space="preserve"> </w:t>
      </w:r>
    </w:p>
    <w:p w14:paraId="784D5D92">
      <w:pPr>
        <w:pStyle w:val="16"/>
        <w:spacing w:after="120"/>
        <w:ind w:left="420" w:leftChars="200" w:firstLine="420" w:firstLineChars="200"/>
        <w:rPr>
          <w:rFonts w:cs="宋体"/>
          <w:color w:val="000000"/>
          <w:szCs w:val="21"/>
        </w:rPr>
      </w:pPr>
      <w:r>
        <w:rPr>
          <w:rFonts w:cs="宋体"/>
          <w:color w:val="000000"/>
          <w:sz w:val="21"/>
          <w:szCs w:val="21"/>
        </w:rPr>
        <w:t>16)</w:t>
      </w:r>
      <w:r>
        <w:rPr>
          <w:rFonts w:cs="宋体"/>
          <w:color w:val="000000"/>
          <w:sz w:val="21"/>
          <w:szCs w:val="21"/>
        </w:rPr>
        <w:tab/>
      </w:r>
      <w:r>
        <w:rPr>
          <w:rFonts w:hint="eastAsia" w:cs="宋体"/>
          <w:color w:val="000000"/>
          <w:sz w:val="21"/>
          <w:szCs w:val="21"/>
        </w:rPr>
        <w:t>属于同一集团、协会、商会等组织成员的供应商按照该组织要求协同参加采购活动。</w:t>
      </w:r>
      <w:r>
        <w:rPr>
          <w:rFonts w:cs="宋体"/>
          <w:color w:val="000000"/>
          <w:sz w:val="21"/>
          <w:szCs w:val="21"/>
        </w:rPr>
        <w:t xml:space="preserve"> </w:t>
      </w:r>
    </w:p>
    <w:p w14:paraId="6756F937">
      <w:pPr>
        <w:pStyle w:val="16"/>
        <w:spacing w:after="120"/>
        <w:ind w:left="420" w:leftChars="200" w:firstLine="420" w:firstLineChars="200"/>
        <w:rPr>
          <w:rFonts w:cs="宋体"/>
          <w:color w:val="000000"/>
          <w:szCs w:val="21"/>
        </w:rPr>
      </w:pPr>
      <w:r>
        <w:rPr>
          <w:rFonts w:cs="宋体"/>
          <w:color w:val="000000"/>
          <w:sz w:val="21"/>
          <w:szCs w:val="21"/>
        </w:rPr>
        <w:t>17)</w:t>
      </w:r>
      <w:r>
        <w:rPr>
          <w:rFonts w:cs="宋体"/>
          <w:color w:val="000000"/>
          <w:sz w:val="21"/>
          <w:szCs w:val="21"/>
        </w:rPr>
        <w:tab/>
      </w:r>
      <w:r>
        <w:rPr>
          <w:rFonts w:hint="eastAsia" w:cs="宋体"/>
          <w:color w:val="000000"/>
          <w:sz w:val="21"/>
          <w:szCs w:val="21"/>
        </w:rPr>
        <w:t>供应商之间事先约定由某一特定供应商中标、成交。</w:t>
      </w:r>
      <w:r>
        <w:rPr>
          <w:rFonts w:cs="宋体"/>
          <w:color w:val="000000"/>
          <w:sz w:val="21"/>
          <w:szCs w:val="21"/>
        </w:rPr>
        <w:t xml:space="preserve"> </w:t>
      </w:r>
    </w:p>
    <w:p w14:paraId="4AA7E2B3">
      <w:pPr>
        <w:pStyle w:val="16"/>
        <w:spacing w:after="120"/>
        <w:ind w:left="420" w:leftChars="200" w:firstLine="420" w:firstLineChars="200"/>
        <w:rPr>
          <w:rFonts w:cs="宋体"/>
          <w:color w:val="000000"/>
          <w:szCs w:val="21"/>
        </w:rPr>
      </w:pPr>
      <w:r>
        <w:rPr>
          <w:rFonts w:cs="宋体"/>
          <w:color w:val="000000"/>
          <w:sz w:val="21"/>
          <w:szCs w:val="21"/>
        </w:rPr>
        <w:t>18)</w:t>
      </w:r>
      <w:r>
        <w:rPr>
          <w:rFonts w:cs="宋体"/>
          <w:color w:val="000000"/>
          <w:sz w:val="21"/>
          <w:szCs w:val="21"/>
        </w:rPr>
        <w:tab/>
      </w:r>
      <w:r>
        <w:rPr>
          <w:rFonts w:hint="eastAsia" w:cs="宋体"/>
          <w:color w:val="000000"/>
          <w:sz w:val="21"/>
          <w:szCs w:val="21"/>
        </w:rPr>
        <w:t>供应商之间商定部分供应商放弃参加采购活动或者放弃中标、成交。</w:t>
      </w:r>
      <w:r>
        <w:rPr>
          <w:rFonts w:cs="宋体"/>
          <w:color w:val="000000"/>
          <w:sz w:val="21"/>
          <w:szCs w:val="21"/>
        </w:rPr>
        <w:t xml:space="preserve"> </w:t>
      </w:r>
    </w:p>
    <w:p w14:paraId="7087652F">
      <w:pPr>
        <w:pStyle w:val="16"/>
        <w:spacing w:after="120"/>
        <w:ind w:left="420" w:leftChars="200" w:firstLine="420" w:firstLineChars="200"/>
        <w:rPr>
          <w:rFonts w:cs="宋体"/>
          <w:color w:val="000000"/>
          <w:szCs w:val="21"/>
        </w:rPr>
      </w:pPr>
      <w:r>
        <w:rPr>
          <w:rFonts w:cs="宋体"/>
          <w:color w:val="000000"/>
          <w:sz w:val="21"/>
          <w:szCs w:val="21"/>
        </w:rPr>
        <w:t>19)</w:t>
      </w:r>
      <w:r>
        <w:rPr>
          <w:rFonts w:cs="宋体"/>
          <w:color w:val="000000"/>
          <w:sz w:val="21"/>
          <w:szCs w:val="21"/>
        </w:rPr>
        <w:tab/>
      </w:r>
      <w:r>
        <w:rPr>
          <w:rFonts w:hint="eastAsia" w:cs="宋体"/>
          <w:color w:val="000000"/>
          <w:sz w:val="21"/>
          <w:szCs w:val="21"/>
        </w:rPr>
        <w:t>供应商与我院或者采购代理机构之间、供应商相互之间，为谋求特定供应商中标、成交或者排斥其他供应商的其他串通行为。</w:t>
      </w:r>
      <w:r>
        <w:rPr>
          <w:rFonts w:cs="宋体"/>
          <w:color w:val="000000"/>
          <w:sz w:val="21"/>
          <w:szCs w:val="21"/>
        </w:rPr>
        <w:t xml:space="preserve"> </w:t>
      </w:r>
    </w:p>
    <w:p w14:paraId="5D8BEA90">
      <w:pPr>
        <w:pStyle w:val="16"/>
        <w:spacing w:after="120"/>
        <w:ind w:left="420" w:leftChars="200" w:firstLine="420" w:firstLineChars="200"/>
        <w:rPr>
          <w:rFonts w:cs="宋体"/>
          <w:color w:val="000000"/>
          <w:szCs w:val="21"/>
        </w:rPr>
      </w:pPr>
      <w:r>
        <w:rPr>
          <w:rFonts w:cs="宋体"/>
          <w:color w:val="000000"/>
          <w:sz w:val="21"/>
          <w:szCs w:val="21"/>
        </w:rPr>
        <w:t>20)</w:t>
      </w:r>
      <w:r>
        <w:rPr>
          <w:rFonts w:cs="宋体"/>
          <w:color w:val="000000"/>
          <w:sz w:val="21"/>
          <w:szCs w:val="21"/>
        </w:rPr>
        <w:tab/>
      </w:r>
      <w:r>
        <w:rPr>
          <w:rFonts w:hint="eastAsia" w:cs="宋体"/>
          <w:color w:val="000000"/>
          <w:sz w:val="21"/>
          <w:szCs w:val="21"/>
        </w:rPr>
        <w:t>在购销活动中给予医务人员“红包”“回扣”“提成”</w:t>
      </w:r>
      <w:r>
        <w:rPr>
          <w:rFonts w:cs="宋体"/>
          <w:color w:val="000000"/>
          <w:sz w:val="21"/>
          <w:szCs w:val="21"/>
        </w:rPr>
        <w:t xml:space="preserve"> </w:t>
      </w:r>
      <w:r>
        <w:rPr>
          <w:rFonts w:hint="eastAsia" w:cs="宋体"/>
          <w:color w:val="000000"/>
          <w:sz w:val="21"/>
          <w:szCs w:val="21"/>
        </w:rPr>
        <w:t>或任何形式的不当利益的。</w:t>
      </w:r>
      <w:r>
        <w:rPr>
          <w:rFonts w:cs="宋体"/>
          <w:color w:val="000000"/>
          <w:sz w:val="21"/>
          <w:szCs w:val="21"/>
        </w:rPr>
        <w:t xml:space="preserve"> </w:t>
      </w:r>
    </w:p>
    <w:p w14:paraId="43B0DB1E">
      <w:pPr>
        <w:pStyle w:val="16"/>
        <w:spacing w:after="120"/>
        <w:ind w:left="420" w:leftChars="200" w:firstLine="420" w:firstLineChars="200"/>
        <w:rPr>
          <w:rFonts w:cs="宋体"/>
          <w:color w:val="000000"/>
          <w:szCs w:val="21"/>
        </w:rPr>
      </w:pPr>
      <w:r>
        <w:rPr>
          <w:rFonts w:cs="宋体"/>
          <w:color w:val="000000"/>
          <w:sz w:val="21"/>
          <w:szCs w:val="21"/>
        </w:rPr>
        <w:t>21)</w:t>
      </w:r>
      <w:r>
        <w:rPr>
          <w:rFonts w:cs="宋体"/>
          <w:color w:val="000000"/>
          <w:sz w:val="21"/>
          <w:szCs w:val="21"/>
        </w:rPr>
        <w:tab/>
      </w:r>
      <w:r>
        <w:rPr>
          <w:rFonts w:hint="eastAsia" w:cs="宋体"/>
          <w:color w:val="000000"/>
          <w:sz w:val="21"/>
          <w:szCs w:val="21"/>
        </w:rPr>
        <w:t>所经销的货物质量有问题，且不积极配合医院相关部门处理的。</w:t>
      </w:r>
      <w:r>
        <w:rPr>
          <w:rFonts w:cs="宋体"/>
          <w:color w:val="000000"/>
          <w:sz w:val="21"/>
          <w:szCs w:val="21"/>
        </w:rPr>
        <w:t xml:space="preserve"> </w:t>
      </w:r>
    </w:p>
    <w:p w14:paraId="2314387F">
      <w:pPr>
        <w:pStyle w:val="16"/>
        <w:spacing w:after="120"/>
        <w:ind w:left="420" w:leftChars="200" w:firstLine="420" w:firstLineChars="200"/>
        <w:rPr>
          <w:rFonts w:cs="宋体"/>
          <w:color w:val="000000"/>
          <w:szCs w:val="21"/>
        </w:rPr>
      </w:pPr>
      <w:r>
        <w:rPr>
          <w:rFonts w:cs="宋体"/>
          <w:color w:val="000000"/>
          <w:sz w:val="21"/>
          <w:szCs w:val="21"/>
        </w:rPr>
        <w:t>22)</w:t>
      </w:r>
      <w:r>
        <w:rPr>
          <w:rFonts w:cs="宋体"/>
          <w:color w:val="000000"/>
          <w:sz w:val="21"/>
          <w:szCs w:val="21"/>
        </w:rPr>
        <w:tab/>
      </w:r>
      <w:r>
        <w:rPr>
          <w:rFonts w:hint="eastAsia" w:cs="宋体"/>
          <w:color w:val="000000"/>
          <w:sz w:val="21"/>
          <w:szCs w:val="21"/>
        </w:rPr>
        <w:t>违法广告宣传、促销、误导消费等不良行为的。</w:t>
      </w:r>
      <w:r>
        <w:rPr>
          <w:rFonts w:cs="宋体"/>
          <w:color w:val="000000"/>
          <w:sz w:val="21"/>
          <w:szCs w:val="21"/>
        </w:rPr>
        <w:t xml:space="preserve"> </w:t>
      </w:r>
    </w:p>
    <w:p w14:paraId="534CB57D">
      <w:pPr>
        <w:pStyle w:val="16"/>
        <w:spacing w:after="120"/>
        <w:ind w:left="420" w:leftChars="200" w:firstLine="420" w:firstLineChars="200"/>
        <w:rPr>
          <w:rFonts w:cs="宋体"/>
          <w:color w:val="000000"/>
          <w:szCs w:val="21"/>
        </w:rPr>
      </w:pPr>
      <w:r>
        <w:rPr>
          <w:rFonts w:cs="宋体"/>
          <w:color w:val="000000"/>
          <w:sz w:val="21"/>
          <w:szCs w:val="21"/>
        </w:rPr>
        <w:t>23)</w:t>
      </w:r>
      <w:r>
        <w:rPr>
          <w:rFonts w:cs="宋体"/>
          <w:color w:val="000000"/>
          <w:sz w:val="21"/>
          <w:szCs w:val="21"/>
        </w:rPr>
        <w:tab/>
      </w:r>
      <w:r>
        <w:rPr>
          <w:rFonts w:hint="eastAsia" w:cs="宋体"/>
          <w:color w:val="000000"/>
          <w:sz w:val="21"/>
          <w:szCs w:val="21"/>
        </w:rPr>
        <w:t>不按约定时间配送药品、医疗器械、耗材，尤其是急救类用品，影响临床正常使用的。</w:t>
      </w:r>
      <w:r>
        <w:rPr>
          <w:rFonts w:cs="宋体"/>
          <w:color w:val="000000"/>
          <w:sz w:val="21"/>
          <w:szCs w:val="21"/>
        </w:rPr>
        <w:t xml:space="preserve"> </w:t>
      </w:r>
    </w:p>
    <w:p w14:paraId="5CB65C24">
      <w:pPr>
        <w:pStyle w:val="16"/>
        <w:spacing w:after="120"/>
        <w:ind w:left="420" w:leftChars="200" w:firstLine="420" w:firstLineChars="200"/>
        <w:rPr>
          <w:rFonts w:cs="宋体"/>
          <w:color w:val="000000"/>
          <w:szCs w:val="21"/>
        </w:rPr>
      </w:pPr>
      <w:r>
        <w:rPr>
          <w:rFonts w:cs="宋体"/>
          <w:color w:val="000000"/>
          <w:sz w:val="21"/>
          <w:szCs w:val="21"/>
        </w:rPr>
        <w:t>24)</w:t>
      </w:r>
      <w:r>
        <w:rPr>
          <w:rFonts w:cs="宋体"/>
          <w:color w:val="000000"/>
          <w:sz w:val="21"/>
          <w:szCs w:val="21"/>
        </w:rPr>
        <w:tab/>
      </w:r>
      <w:r>
        <w:rPr>
          <w:rFonts w:hint="eastAsia" w:cs="宋体"/>
          <w:color w:val="000000"/>
          <w:sz w:val="21"/>
          <w:szCs w:val="21"/>
        </w:rPr>
        <w:t>在购销活动中不遵守保密规定、未经医院同意擅自将医院药品、医疗器械、耗材数据信息披露的。</w:t>
      </w:r>
      <w:r>
        <w:rPr>
          <w:rFonts w:cs="宋体"/>
          <w:color w:val="000000"/>
          <w:sz w:val="21"/>
          <w:szCs w:val="21"/>
        </w:rPr>
        <w:t xml:space="preserve"> </w:t>
      </w:r>
    </w:p>
    <w:p w14:paraId="3E6BD708">
      <w:pPr>
        <w:pStyle w:val="16"/>
        <w:spacing w:after="120"/>
        <w:ind w:left="420" w:leftChars="200" w:firstLine="420" w:firstLineChars="200"/>
        <w:rPr>
          <w:rFonts w:cs="宋体"/>
          <w:color w:val="000000"/>
          <w:szCs w:val="21"/>
        </w:rPr>
      </w:pPr>
      <w:r>
        <w:rPr>
          <w:rFonts w:cs="宋体"/>
          <w:color w:val="000000"/>
          <w:sz w:val="21"/>
          <w:szCs w:val="21"/>
        </w:rPr>
        <w:t>25)</w:t>
      </w:r>
      <w:r>
        <w:rPr>
          <w:rFonts w:cs="宋体"/>
          <w:color w:val="000000"/>
          <w:sz w:val="21"/>
          <w:szCs w:val="21"/>
        </w:rPr>
        <w:tab/>
      </w:r>
      <w:r>
        <w:rPr>
          <w:rFonts w:hint="eastAsia" w:cs="宋体"/>
          <w:color w:val="000000"/>
          <w:sz w:val="21"/>
          <w:szCs w:val="21"/>
        </w:rPr>
        <w:t>药品价格变动未及时向医院书面反馈，给医院或患者造成损失的。</w:t>
      </w:r>
      <w:r>
        <w:rPr>
          <w:rFonts w:cs="宋体"/>
          <w:color w:val="000000"/>
          <w:sz w:val="21"/>
          <w:szCs w:val="21"/>
        </w:rPr>
        <w:t xml:space="preserve"> </w:t>
      </w:r>
    </w:p>
    <w:p w14:paraId="06EE7445">
      <w:pPr>
        <w:pStyle w:val="16"/>
        <w:spacing w:after="120"/>
        <w:ind w:left="420" w:leftChars="200" w:firstLine="420" w:firstLineChars="200"/>
        <w:rPr>
          <w:rFonts w:cs="宋体"/>
          <w:color w:val="000000"/>
          <w:szCs w:val="21"/>
        </w:rPr>
      </w:pPr>
      <w:r>
        <w:rPr>
          <w:rFonts w:cs="宋体"/>
          <w:color w:val="000000"/>
          <w:sz w:val="21"/>
          <w:szCs w:val="21"/>
        </w:rPr>
        <w:t>26)</w:t>
      </w:r>
      <w:r>
        <w:rPr>
          <w:rFonts w:cs="宋体"/>
          <w:color w:val="000000"/>
          <w:sz w:val="21"/>
          <w:szCs w:val="21"/>
        </w:rPr>
        <w:tab/>
      </w:r>
      <w:r>
        <w:rPr>
          <w:rFonts w:hint="eastAsia" w:cs="宋体"/>
          <w:color w:val="000000"/>
          <w:sz w:val="21"/>
          <w:szCs w:val="21"/>
        </w:rPr>
        <w:t>传播虚假信息，严重干扰医院正常工作程序，造成恶劣影响的。</w:t>
      </w:r>
      <w:r>
        <w:rPr>
          <w:rFonts w:cs="宋体"/>
          <w:color w:val="000000"/>
          <w:sz w:val="21"/>
          <w:szCs w:val="21"/>
        </w:rPr>
        <w:t xml:space="preserve"> </w:t>
      </w:r>
    </w:p>
    <w:p w14:paraId="7AFF8C6D">
      <w:pPr>
        <w:pStyle w:val="16"/>
        <w:spacing w:after="120"/>
        <w:ind w:left="420" w:leftChars="200" w:firstLine="420" w:firstLineChars="200"/>
        <w:rPr>
          <w:rFonts w:cs="宋体"/>
          <w:color w:val="000000"/>
          <w:szCs w:val="21"/>
        </w:rPr>
      </w:pPr>
      <w:r>
        <w:rPr>
          <w:rFonts w:cs="宋体"/>
          <w:color w:val="000000"/>
          <w:sz w:val="21"/>
          <w:szCs w:val="21"/>
        </w:rPr>
        <w:t>27)</w:t>
      </w:r>
      <w:r>
        <w:rPr>
          <w:rFonts w:cs="宋体"/>
          <w:color w:val="000000"/>
          <w:sz w:val="21"/>
          <w:szCs w:val="21"/>
        </w:rPr>
        <w:tab/>
      </w:r>
      <w:r>
        <w:rPr>
          <w:rFonts w:hint="eastAsia" w:cs="宋体"/>
          <w:color w:val="000000"/>
          <w:sz w:val="21"/>
          <w:szCs w:val="21"/>
        </w:rPr>
        <w:t>供应商与厂家恶意串通，故意提高药品、医疗器械、耗材供应价格的。</w:t>
      </w:r>
      <w:r>
        <w:rPr>
          <w:rFonts w:cs="宋体"/>
          <w:color w:val="000000"/>
          <w:sz w:val="21"/>
          <w:szCs w:val="21"/>
        </w:rPr>
        <w:t xml:space="preserve"> </w:t>
      </w:r>
    </w:p>
    <w:p w14:paraId="6A9658AF">
      <w:pPr>
        <w:pStyle w:val="16"/>
        <w:spacing w:after="120"/>
        <w:ind w:left="420" w:leftChars="200" w:firstLine="420" w:firstLineChars="200"/>
        <w:rPr>
          <w:rFonts w:cs="宋体"/>
          <w:color w:val="000000"/>
          <w:szCs w:val="21"/>
        </w:rPr>
      </w:pPr>
      <w:r>
        <w:rPr>
          <w:rFonts w:cs="宋体"/>
          <w:color w:val="000000"/>
          <w:sz w:val="21"/>
          <w:szCs w:val="21"/>
        </w:rPr>
        <w:t>28)</w:t>
      </w:r>
      <w:r>
        <w:rPr>
          <w:rFonts w:cs="宋体"/>
          <w:color w:val="000000"/>
          <w:sz w:val="21"/>
          <w:szCs w:val="21"/>
        </w:rPr>
        <w:tab/>
      </w:r>
      <w:r>
        <w:rPr>
          <w:rFonts w:hint="eastAsia" w:cs="宋体"/>
          <w:color w:val="000000"/>
          <w:sz w:val="21"/>
          <w:szCs w:val="21"/>
        </w:rPr>
        <w:t>法规、规章规定的其他政府采购严重违法失信行为。</w:t>
      </w:r>
    </w:p>
    <w:p w14:paraId="48FAECEE">
      <w:pPr>
        <w:snapToGri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4.以上事项如有虚假或隐瞒，我方愿意承担一切后果，并不再寻求任何旨在减轻或免除法律责任的辩解。 </w:t>
      </w:r>
    </w:p>
    <w:p w14:paraId="2413D7A3">
      <w:pPr>
        <w:snapToGrid w:val="0"/>
        <w:spacing w:before="50" w:afterLines="100" w:line="360" w:lineRule="auto"/>
        <w:ind w:left="7428" w:leftChars="2223" w:hanging="2760" w:hangingChars="1150"/>
        <w:jc w:val="left"/>
        <w:rPr>
          <w:rFonts w:ascii="宋体" w:hAnsi="宋体" w:cs="宋体"/>
          <w:color w:val="000000"/>
          <w:sz w:val="24"/>
        </w:rPr>
      </w:pPr>
    </w:p>
    <w:p w14:paraId="4C68D263">
      <w:pPr>
        <w:snapToGrid w:val="0"/>
        <w:spacing w:before="50" w:afterLines="100" w:line="360" w:lineRule="auto"/>
        <w:ind w:left="7428" w:leftChars="2223" w:hanging="2760" w:hangingChars="1150"/>
        <w:jc w:val="left"/>
        <w:rPr>
          <w:rFonts w:ascii="宋体" w:hAnsi="宋体" w:cs="宋体"/>
          <w:color w:val="000000"/>
          <w:sz w:val="24"/>
        </w:rPr>
      </w:pPr>
    </w:p>
    <w:p w14:paraId="03504566">
      <w:pPr>
        <w:snapToGrid w:val="0"/>
        <w:spacing w:before="50" w:afterLines="100" w:line="360" w:lineRule="auto"/>
        <w:ind w:left="7428" w:leftChars="2223" w:hanging="2760" w:hangingChars="1150"/>
        <w:jc w:val="left"/>
        <w:rPr>
          <w:rFonts w:ascii="宋体" w:hAnsi="宋体" w:cs="宋体"/>
          <w:color w:val="000000"/>
          <w:szCs w:val="21"/>
        </w:rPr>
      </w:pPr>
      <w:r>
        <w:rPr>
          <w:rFonts w:hint="eastAsia" w:ascii="宋体" w:hAnsi="宋体" w:cs="宋体"/>
          <w:color w:val="000000"/>
          <w:sz w:val="24"/>
        </w:rPr>
        <w:t xml:space="preserve"> </w:t>
      </w: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46FBF256">
      <w:pPr>
        <w:snapToGrid w:val="0"/>
        <w:spacing w:before="50" w:afterLines="100" w:line="360" w:lineRule="auto"/>
        <w:ind w:left="7083" w:leftChars="2223" w:hanging="2415" w:hangingChars="1150"/>
        <w:jc w:val="left"/>
        <w:rPr>
          <w:rFonts w:ascii="宋体" w:hAnsi="宋体" w:cs="宋体"/>
          <w:color w:val="000000"/>
          <w:kern w:val="0"/>
          <w:sz w:val="24"/>
          <w:lang w:val="zh-CN"/>
        </w:rPr>
      </w:pPr>
      <w:r>
        <w:rPr>
          <w:rFonts w:hint="eastAsia" w:ascii="宋体" w:hAnsi="宋体" w:cs="宋体"/>
          <w:color w:val="000000"/>
          <w:szCs w:val="21"/>
        </w:rPr>
        <w:t>年    月    日</w:t>
      </w:r>
    </w:p>
    <w:p w14:paraId="4DCCC679">
      <w:pPr>
        <w:snapToGrid w:val="0"/>
        <w:spacing w:before="50" w:afterLines="50" w:line="360" w:lineRule="auto"/>
        <w:jc w:val="center"/>
        <w:rPr>
          <w:rFonts w:ascii="宋体" w:hAnsi="宋体" w:cs="宋体"/>
          <w:b/>
          <w:color w:val="000000"/>
          <w:kern w:val="0"/>
          <w:sz w:val="32"/>
          <w:szCs w:val="32"/>
        </w:rPr>
      </w:pPr>
    </w:p>
    <w:p w14:paraId="18A4A1D4">
      <w:pPr>
        <w:snapToGrid w:val="0"/>
        <w:spacing w:before="50" w:afterLines="50" w:line="360" w:lineRule="auto"/>
        <w:jc w:val="center"/>
        <w:rPr>
          <w:rFonts w:ascii="宋体" w:hAnsi="宋体" w:cs="宋体"/>
          <w:b/>
          <w:color w:val="000000"/>
          <w:kern w:val="0"/>
          <w:sz w:val="32"/>
          <w:szCs w:val="32"/>
        </w:rPr>
      </w:pPr>
    </w:p>
    <w:p w14:paraId="605B0FC4">
      <w:pPr>
        <w:snapToGrid w:val="0"/>
        <w:spacing w:before="50" w:afterLines="50" w:line="360" w:lineRule="auto"/>
        <w:jc w:val="center"/>
        <w:rPr>
          <w:rFonts w:ascii="宋体" w:hAnsi="宋体" w:cs="宋体"/>
          <w:b/>
          <w:color w:val="000000"/>
          <w:kern w:val="0"/>
          <w:sz w:val="32"/>
          <w:szCs w:val="32"/>
        </w:rPr>
      </w:pPr>
    </w:p>
    <w:p w14:paraId="56BF6190">
      <w:pPr>
        <w:snapToGrid w:val="0"/>
        <w:spacing w:before="50" w:afterLines="50" w:line="360" w:lineRule="auto"/>
        <w:jc w:val="center"/>
        <w:rPr>
          <w:rFonts w:ascii="宋体" w:hAnsi="宋体" w:cs="宋体"/>
          <w:b/>
          <w:color w:val="000000"/>
          <w:kern w:val="0"/>
          <w:sz w:val="32"/>
          <w:szCs w:val="32"/>
        </w:rPr>
      </w:pPr>
    </w:p>
    <w:p w14:paraId="5D8CD167">
      <w:pPr>
        <w:snapToGrid w:val="0"/>
        <w:spacing w:before="50" w:afterLines="50" w:line="360" w:lineRule="auto"/>
        <w:jc w:val="center"/>
        <w:rPr>
          <w:rFonts w:ascii="宋体" w:hAnsi="宋体" w:cs="宋体"/>
          <w:b/>
          <w:color w:val="000000"/>
          <w:kern w:val="0"/>
          <w:sz w:val="32"/>
          <w:szCs w:val="32"/>
        </w:rPr>
      </w:pPr>
    </w:p>
    <w:p w14:paraId="7797AFCD">
      <w:pPr>
        <w:snapToGrid w:val="0"/>
        <w:spacing w:before="50" w:afterLines="50" w:line="360" w:lineRule="auto"/>
        <w:jc w:val="center"/>
        <w:rPr>
          <w:rFonts w:ascii="宋体" w:hAnsi="宋体" w:cs="宋体"/>
          <w:b/>
          <w:color w:val="000000"/>
          <w:kern w:val="0"/>
          <w:sz w:val="32"/>
          <w:szCs w:val="32"/>
        </w:rPr>
      </w:pPr>
    </w:p>
    <w:p w14:paraId="27BC8B5D">
      <w:pPr>
        <w:snapToGrid w:val="0"/>
        <w:spacing w:before="50" w:afterLines="50" w:line="360" w:lineRule="auto"/>
        <w:jc w:val="center"/>
        <w:rPr>
          <w:rFonts w:ascii="宋体" w:hAnsi="宋体" w:cs="宋体"/>
          <w:b/>
          <w:color w:val="000000"/>
          <w:kern w:val="0"/>
          <w:sz w:val="32"/>
          <w:szCs w:val="32"/>
        </w:rPr>
      </w:pPr>
    </w:p>
    <w:p w14:paraId="1342E420">
      <w:pPr>
        <w:snapToGrid w:val="0"/>
        <w:spacing w:before="50" w:afterLines="50" w:line="360" w:lineRule="auto"/>
        <w:jc w:val="center"/>
        <w:rPr>
          <w:rFonts w:ascii="宋体" w:hAnsi="宋体" w:cs="宋体"/>
          <w:b/>
          <w:color w:val="000000"/>
          <w:kern w:val="0"/>
          <w:sz w:val="32"/>
          <w:szCs w:val="32"/>
        </w:rPr>
      </w:pPr>
    </w:p>
    <w:p w14:paraId="7516A030">
      <w:pPr>
        <w:snapToGrid w:val="0"/>
        <w:spacing w:before="50" w:afterLines="50"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公司直接控股股东信息表</w:t>
      </w:r>
    </w:p>
    <w:tbl>
      <w:tblPr>
        <w:tblStyle w:val="20"/>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031F56F">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78918E">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CBBBB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DCDCF3">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A9A158">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763B65">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1AF6A0E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406F56">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EF27B4">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C2703C">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A91FAE">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0B70A9">
            <w:pPr>
              <w:spacing w:line="360" w:lineRule="auto"/>
              <w:jc w:val="center"/>
              <w:rPr>
                <w:rFonts w:ascii="宋体" w:hAnsi="宋体" w:cs="宋体"/>
                <w:color w:val="000000"/>
                <w:kern w:val="0"/>
                <w:sz w:val="24"/>
              </w:rPr>
            </w:pPr>
          </w:p>
        </w:tc>
      </w:tr>
      <w:tr w14:paraId="2303EEE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0EB499">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C377B">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E27E92">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4DBA1C">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F12CE2">
            <w:pPr>
              <w:spacing w:line="360" w:lineRule="auto"/>
              <w:jc w:val="center"/>
              <w:rPr>
                <w:rFonts w:ascii="宋体" w:hAnsi="宋体" w:cs="宋体"/>
                <w:color w:val="000000"/>
                <w:kern w:val="0"/>
                <w:sz w:val="24"/>
              </w:rPr>
            </w:pPr>
          </w:p>
        </w:tc>
      </w:tr>
      <w:tr w14:paraId="784D74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AB602D">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43DD8D">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3CA1F">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2894A4">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A88ED1">
            <w:pPr>
              <w:spacing w:line="360" w:lineRule="auto"/>
              <w:jc w:val="center"/>
              <w:rPr>
                <w:rFonts w:ascii="宋体" w:hAnsi="宋体" w:cs="宋体"/>
                <w:color w:val="000000"/>
                <w:kern w:val="0"/>
                <w:sz w:val="24"/>
              </w:rPr>
            </w:pPr>
          </w:p>
        </w:tc>
      </w:tr>
      <w:tr w14:paraId="00FC0FA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2E9AD8">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DBF5F8">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CB01C">
            <w:pPr>
              <w:spacing w:line="360" w:lineRule="auto"/>
              <w:jc w:val="center"/>
              <w:rPr>
                <w:rFonts w:ascii="宋体" w:hAnsi="宋体" w:cs="宋体"/>
                <w:color w:val="000000"/>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0BF413">
            <w:pPr>
              <w:spacing w:line="360" w:lineRule="auto"/>
              <w:jc w:val="center"/>
              <w:rPr>
                <w:rFonts w:ascii="宋体" w:hAnsi="宋体" w:cs="宋体"/>
                <w:color w:val="000000"/>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909A5A">
            <w:pPr>
              <w:spacing w:line="360" w:lineRule="auto"/>
              <w:jc w:val="center"/>
              <w:rPr>
                <w:rFonts w:ascii="宋体" w:hAnsi="宋体" w:cs="宋体"/>
                <w:color w:val="000000"/>
                <w:kern w:val="0"/>
                <w:sz w:val="24"/>
              </w:rPr>
            </w:pPr>
          </w:p>
        </w:tc>
      </w:tr>
    </w:tbl>
    <w:p w14:paraId="69C3DB12">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682EB677">
      <w:pPr>
        <w:snapToGrid w:val="0"/>
        <w:spacing w:line="360" w:lineRule="auto"/>
        <w:jc w:val="left"/>
        <w:rPr>
          <w:rFonts w:ascii="宋体" w:hAnsi="宋体" w:cs="宋体"/>
          <w:color w:val="000000"/>
          <w:sz w:val="24"/>
        </w:rPr>
      </w:pPr>
      <w:r>
        <w:rPr>
          <w:rFonts w:hint="eastAsia" w:ascii="宋体" w:hAnsi="宋体" w:cs="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92F206">
      <w:pPr>
        <w:snapToGrid w:val="0"/>
        <w:spacing w:line="360" w:lineRule="auto"/>
        <w:jc w:val="left"/>
        <w:rPr>
          <w:rFonts w:ascii="宋体" w:hAnsi="宋体" w:cs="宋体"/>
          <w:color w:val="000000"/>
          <w:sz w:val="24"/>
        </w:rPr>
      </w:pPr>
      <w:r>
        <w:rPr>
          <w:rFonts w:hint="eastAsia" w:ascii="宋体" w:hAnsi="宋体" w:cs="宋体"/>
          <w:color w:val="000000"/>
          <w:sz w:val="24"/>
        </w:rPr>
        <w:t>2.本表所指的控股关系仅限于直接控股关系，不包括间接的控股关系。公司实际控制人与公司之间的关系不属于本表所指的直接控股关系。</w:t>
      </w:r>
    </w:p>
    <w:p w14:paraId="0C537C93">
      <w:pPr>
        <w:snapToGrid w:val="0"/>
        <w:spacing w:line="360" w:lineRule="auto"/>
        <w:jc w:val="left"/>
        <w:rPr>
          <w:rFonts w:ascii="宋体" w:hAnsi="宋体" w:cs="宋体"/>
          <w:color w:val="000000"/>
          <w:sz w:val="24"/>
        </w:rPr>
      </w:pPr>
      <w:r>
        <w:rPr>
          <w:rFonts w:hint="eastAsia" w:ascii="宋体" w:hAnsi="宋体" w:cs="宋体"/>
          <w:color w:val="000000"/>
          <w:sz w:val="24"/>
        </w:rPr>
        <w:t>3.供应商不存在直接控股股东的，则填“无”。</w:t>
      </w:r>
    </w:p>
    <w:p w14:paraId="4F1B081A">
      <w:pPr>
        <w:snapToGrid w:val="0"/>
        <w:spacing w:line="360" w:lineRule="auto"/>
        <w:jc w:val="left"/>
        <w:rPr>
          <w:rFonts w:ascii="宋体" w:hAnsi="宋体" w:cs="宋体"/>
          <w:color w:val="000000"/>
          <w:sz w:val="24"/>
        </w:rPr>
      </w:pPr>
    </w:p>
    <w:p w14:paraId="342CEE00">
      <w:pPr>
        <w:snapToGrid w:val="0"/>
        <w:spacing w:line="360" w:lineRule="auto"/>
        <w:jc w:val="left"/>
        <w:rPr>
          <w:rFonts w:ascii="宋体" w:hAnsi="宋体" w:cs="宋体"/>
          <w:color w:val="000000"/>
          <w:sz w:val="24"/>
        </w:rPr>
      </w:pPr>
    </w:p>
    <w:p w14:paraId="0D783647">
      <w:pPr>
        <w:snapToGrid w:val="0"/>
        <w:spacing w:line="360" w:lineRule="auto"/>
        <w:jc w:val="left"/>
        <w:rPr>
          <w:rFonts w:ascii="宋体" w:hAnsi="宋体" w:cs="宋体"/>
          <w:color w:val="000000"/>
          <w:sz w:val="24"/>
        </w:rPr>
      </w:pPr>
    </w:p>
    <w:p w14:paraId="6AEEE92B">
      <w:pPr>
        <w:snapToGrid w:val="0"/>
        <w:spacing w:before="50" w:afterLines="100" w:line="360" w:lineRule="auto"/>
        <w:ind w:left="7428" w:leftChars="2223" w:hanging="2760" w:hangingChars="1150"/>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1F3D67C4">
      <w:pPr>
        <w:snapToGrid w:val="0"/>
        <w:jc w:val="right"/>
        <w:rPr>
          <w:rFonts w:ascii="宋体" w:hAnsi="宋体" w:cs="宋体"/>
          <w:b/>
          <w:color w:val="000000"/>
          <w:sz w:val="28"/>
          <w:szCs w:val="28"/>
        </w:rPr>
      </w:pPr>
      <w:r>
        <w:rPr>
          <w:rFonts w:hint="eastAsia" w:ascii="宋体" w:hAnsi="宋体" w:cs="宋体"/>
          <w:color w:val="000000"/>
          <w:szCs w:val="21"/>
        </w:rPr>
        <w:t>年    月    日</w:t>
      </w:r>
      <w:r>
        <w:rPr>
          <w:rFonts w:hint="eastAsia" w:ascii="宋体" w:hAnsi="宋体" w:cs="宋体"/>
          <w:b/>
          <w:color w:val="000000"/>
          <w:sz w:val="28"/>
          <w:szCs w:val="28"/>
        </w:rPr>
        <w:br w:type="page"/>
      </w:r>
    </w:p>
    <w:p w14:paraId="45FFB8E6">
      <w:pPr>
        <w:snapToGrid w:val="0"/>
        <w:spacing w:line="360" w:lineRule="auto"/>
        <w:jc w:val="center"/>
        <w:rPr>
          <w:rFonts w:ascii="宋体" w:hAnsi="宋体" w:cs="宋体"/>
          <w:color w:val="000000"/>
          <w:sz w:val="32"/>
          <w:szCs w:val="32"/>
        </w:rPr>
      </w:pPr>
      <w:r>
        <w:rPr>
          <w:rFonts w:hint="eastAsia" w:ascii="宋体" w:hAnsi="宋体" w:cs="宋体"/>
          <w:b/>
          <w:color w:val="000000"/>
          <w:sz w:val="32"/>
          <w:szCs w:val="32"/>
        </w:rPr>
        <w:t>公司直接管理关系信息表</w:t>
      </w:r>
    </w:p>
    <w:tbl>
      <w:tblPr>
        <w:tblStyle w:val="2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607FC6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186882C">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84164D">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2D2F24">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035C82">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30CA07E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8231F6">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AC167">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609DB">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94A44">
            <w:pPr>
              <w:spacing w:line="360" w:lineRule="auto"/>
              <w:jc w:val="center"/>
              <w:rPr>
                <w:rFonts w:ascii="宋体" w:hAnsi="宋体" w:cs="宋体"/>
                <w:color w:val="000000"/>
                <w:kern w:val="0"/>
                <w:sz w:val="24"/>
              </w:rPr>
            </w:pPr>
          </w:p>
        </w:tc>
      </w:tr>
      <w:tr w14:paraId="381F2F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282F26">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B52FDB">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F72DD4">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8A239">
            <w:pPr>
              <w:spacing w:line="360" w:lineRule="auto"/>
              <w:jc w:val="center"/>
              <w:rPr>
                <w:rFonts w:ascii="宋体" w:hAnsi="宋体" w:cs="宋体"/>
                <w:color w:val="000000"/>
                <w:kern w:val="0"/>
                <w:sz w:val="24"/>
              </w:rPr>
            </w:pPr>
          </w:p>
        </w:tc>
      </w:tr>
      <w:tr w14:paraId="545B336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A37971">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A2E168">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D655CF">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DDECF">
            <w:pPr>
              <w:spacing w:line="360" w:lineRule="auto"/>
              <w:jc w:val="center"/>
              <w:rPr>
                <w:rFonts w:ascii="宋体" w:hAnsi="宋体" w:cs="宋体"/>
                <w:color w:val="000000"/>
                <w:kern w:val="0"/>
                <w:sz w:val="24"/>
              </w:rPr>
            </w:pPr>
          </w:p>
        </w:tc>
      </w:tr>
      <w:tr w14:paraId="65B3DC6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158F19">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CF7172">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07AC2">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14E2F">
            <w:pPr>
              <w:spacing w:line="360" w:lineRule="auto"/>
              <w:jc w:val="center"/>
              <w:rPr>
                <w:rFonts w:ascii="宋体" w:hAnsi="宋体" w:cs="宋体"/>
                <w:color w:val="000000"/>
                <w:kern w:val="0"/>
                <w:sz w:val="24"/>
              </w:rPr>
            </w:pPr>
          </w:p>
        </w:tc>
      </w:tr>
    </w:tbl>
    <w:p w14:paraId="5A07246E">
      <w:pPr>
        <w:snapToGrid w:val="0"/>
        <w:spacing w:line="360" w:lineRule="auto"/>
        <w:jc w:val="left"/>
        <w:rPr>
          <w:rFonts w:ascii="宋体" w:hAnsi="宋体" w:cs="宋体"/>
          <w:color w:val="000000"/>
          <w:sz w:val="24"/>
        </w:rPr>
      </w:pPr>
      <w:r>
        <w:rPr>
          <w:rFonts w:hint="eastAsia" w:ascii="宋体" w:hAnsi="宋体" w:cs="宋体"/>
          <w:color w:val="000000"/>
          <w:sz w:val="24"/>
        </w:rPr>
        <w:t>注：</w:t>
      </w:r>
    </w:p>
    <w:p w14:paraId="108CC6C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1.管理关系：是指不具有出资持股关系的其他单位之间存在的管理与被管理关系，如一些上下级关系的事业单位和团体组织。</w:t>
      </w:r>
    </w:p>
    <w:p w14:paraId="4D00B25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pacing w:val="-6"/>
          <w:sz w:val="24"/>
        </w:rPr>
        <w:t>本表所指的管理关系仅限于直接管理关系，不包括间接的管理关系。</w:t>
      </w:r>
    </w:p>
    <w:p w14:paraId="503E5E9C">
      <w:pPr>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3.供应商不存在直接管理关系的，则填“无”。</w:t>
      </w:r>
    </w:p>
    <w:p w14:paraId="536EBD12">
      <w:pPr>
        <w:snapToGrid w:val="0"/>
        <w:spacing w:line="360" w:lineRule="auto"/>
        <w:jc w:val="left"/>
        <w:rPr>
          <w:rFonts w:ascii="宋体" w:hAnsi="宋体" w:cs="宋体"/>
          <w:color w:val="000000"/>
          <w:sz w:val="24"/>
        </w:rPr>
      </w:pPr>
    </w:p>
    <w:p w14:paraId="1D869D20">
      <w:pPr>
        <w:snapToGrid w:val="0"/>
        <w:spacing w:line="360" w:lineRule="auto"/>
        <w:jc w:val="left"/>
        <w:rPr>
          <w:rFonts w:ascii="宋体" w:hAnsi="宋体" w:cs="宋体"/>
          <w:color w:val="000000"/>
          <w:sz w:val="24"/>
        </w:rPr>
      </w:pPr>
    </w:p>
    <w:p w14:paraId="6DFB0465">
      <w:pPr>
        <w:snapToGrid w:val="0"/>
        <w:spacing w:line="360" w:lineRule="auto"/>
        <w:jc w:val="left"/>
        <w:rPr>
          <w:rFonts w:ascii="宋体" w:hAnsi="宋体" w:cs="宋体"/>
          <w:color w:val="000000"/>
          <w:sz w:val="24"/>
        </w:rPr>
      </w:pPr>
    </w:p>
    <w:p w14:paraId="576BCDD1">
      <w:pPr>
        <w:snapToGrid w:val="0"/>
        <w:spacing w:line="360" w:lineRule="auto"/>
        <w:jc w:val="left"/>
        <w:rPr>
          <w:rFonts w:ascii="宋体" w:hAnsi="宋体" w:cs="宋体"/>
          <w:color w:val="000000"/>
          <w:sz w:val="24"/>
        </w:rPr>
      </w:pPr>
    </w:p>
    <w:p w14:paraId="2B500C4E">
      <w:pPr>
        <w:snapToGrid w:val="0"/>
        <w:spacing w:line="360" w:lineRule="auto"/>
        <w:jc w:val="left"/>
        <w:rPr>
          <w:rFonts w:ascii="宋体" w:hAnsi="宋体" w:cs="宋体"/>
          <w:color w:val="000000"/>
          <w:sz w:val="24"/>
        </w:rPr>
      </w:pPr>
    </w:p>
    <w:p w14:paraId="0B56BE2A">
      <w:pPr>
        <w:snapToGrid w:val="0"/>
        <w:spacing w:line="360" w:lineRule="auto"/>
        <w:jc w:val="left"/>
        <w:rPr>
          <w:rFonts w:ascii="宋体" w:hAnsi="宋体" w:cs="宋体"/>
          <w:color w:val="000000"/>
          <w:sz w:val="24"/>
        </w:rPr>
      </w:pPr>
    </w:p>
    <w:p w14:paraId="49BE877C">
      <w:pPr>
        <w:snapToGrid w:val="0"/>
        <w:spacing w:line="360" w:lineRule="auto"/>
        <w:jc w:val="left"/>
        <w:rPr>
          <w:rFonts w:ascii="宋体" w:hAnsi="宋体" w:cs="宋体"/>
          <w:color w:val="000000"/>
          <w:sz w:val="24"/>
        </w:rPr>
      </w:pPr>
    </w:p>
    <w:p w14:paraId="46B1452F">
      <w:pPr>
        <w:snapToGrid w:val="0"/>
        <w:spacing w:line="360" w:lineRule="auto"/>
        <w:jc w:val="left"/>
        <w:rPr>
          <w:rFonts w:ascii="宋体" w:hAnsi="宋体" w:cs="宋体"/>
          <w:color w:val="000000"/>
          <w:sz w:val="24"/>
        </w:rPr>
      </w:pPr>
    </w:p>
    <w:p w14:paraId="68B2E1D4">
      <w:pPr>
        <w:snapToGrid w:val="0"/>
        <w:spacing w:before="50" w:afterLines="100" w:line="360" w:lineRule="auto"/>
        <w:jc w:val="right"/>
        <w:rPr>
          <w:rFonts w:ascii="宋体" w:hAnsi="宋体" w:cs="宋体"/>
          <w:color w:val="000000"/>
          <w:szCs w:val="21"/>
        </w:rPr>
      </w:pPr>
      <w:r>
        <w:rPr>
          <w:rFonts w:hint="eastAsia" w:ascii="宋体" w:hAnsi="宋体" w:cs="宋体"/>
          <w:color w:val="000000"/>
          <w:kern w:val="0"/>
          <w:sz w:val="24"/>
          <w:lang w:val="zh-CN"/>
        </w:rPr>
        <w:t>供应商名称(公章)：</w:t>
      </w:r>
      <w:r>
        <w:rPr>
          <w:rFonts w:hint="eastAsia" w:ascii="宋体" w:hAnsi="宋体" w:cs="宋体"/>
          <w:color w:val="000000"/>
          <w:szCs w:val="21"/>
        </w:rPr>
        <w:t xml:space="preserve">                               </w:t>
      </w:r>
    </w:p>
    <w:p w14:paraId="37BC1FCB">
      <w:pPr>
        <w:snapToGrid w:val="0"/>
        <w:spacing w:before="50" w:afterLines="50"/>
        <w:jc w:val="right"/>
        <w:rPr>
          <w:rFonts w:ascii="宋体" w:hAnsi="宋体" w:cs="宋体"/>
          <w:color w:val="000000"/>
          <w:szCs w:val="21"/>
        </w:rPr>
      </w:pPr>
      <w:r>
        <w:rPr>
          <w:rFonts w:hint="eastAsia" w:ascii="宋体" w:hAnsi="宋体" w:cs="宋体"/>
          <w:color w:val="000000"/>
          <w:szCs w:val="21"/>
        </w:rPr>
        <w:t>年    月    日</w:t>
      </w:r>
    </w:p>
    <w:p w14:paraId="758D4280">
      <w:pPr>
        <w:snapToGrid w:val="0"/>
        <w:spacing w:before="50" w:afterLines="50"/>
        <w:jc w:val="right"/>
        <w:rPr>
          <w:rFonts w:ascii="宋体" w:hAnsi="宋体" w:cs="宋体"/>
          <w:color w:val="000000"/>
          <w:szCs w:val="21"/>
        </w:rPr>
      </w:pPr>
    </w:p>
    <w:p w14:paraId="3C4484FF">
      <w:pPr>
        <w:snapToGrid w:val="0"/>
        <w:spacing w:before="50" w:afterLines="50"/>
        <w:jc w:val="right"/>
        <w:rPr>
          <w:rFonts w:ascii="宋体" w:hAnsi="宋体" w:cs="宋体"/>
          <w:color w:val="000000"/>
          <w:szCs w:val="21"/>
        </w:rPr>
      </w:pPr>
    </w:p>
    <w:p w14:paraId="3B87CC3A">
      <w:pPr>
        <w:snapToGrid w:val="0"/>
        <w:spacing w:before="50" w:afterLines="50"/>
        <w:jc w:val="right"/>
        <w:rPr>
          <w:rFonts w:ascii="宋体" w:hAnsi="宋体" w:cs="宋体"/>
          <w:color w:val="000000"/>
          <w:szCs w:val="21"/>
        </w:rPr>
      </w:pPr>
    </w:p>
    <w:p w14:paraId="7F20DA70">
      <w:pPr>
        <w:snapToGrid w:val="0"/>
        <w:spacing w:before="50" w:afterLines="50"/>
        <w:jc w:val="right"/>
        <w:rPr>
          <w:rFonts w:ascii="宋体" w:hAnsi="宋体" w:cs="宋体"/>
          <w:color w:val="000000"/>
          <w:szCs w:val="21"/>
        </w:rPr>
      </w:pPr>
    </w:p>
    <w:p w14:paraId="28D32850">
      <w:pPr>
        <w:snapToGrid w:val="0"/>
        <w:spacing w:before="50" w:afterLines="50"/>
        <w:jc w:val="right"/>
        <w:rPr>
          <w:rFonts w:ascii="宋体" w:hAnsi="宋体" w:cs="宋体"/>
          <w:color w:val="000000"/>
          <w:szCs w:val="21"/>
        </w:rPr>
      </w:pPr>
    </w:p>
    <w:p w14:paraId="55102688">
      <w:pPr>
        <w:snapToGrid w:val="0"/>
        <w:spacing w:before="50" w:afterLines="50"/>
        <w:jc w:val="right"/>
        <w:rPr>
          <w:rFonts w:ascii="宋体" w:hAnsi="宋体" w:cs="宋体"/>
          <w:color w:val="000000"/>
          <w:szCs w:val="21"/>
        </w:rPr>
      </w:pPr>
    </w:p>
    <w:p w14:paraId="0CA442BF">
      <w:pPr>
        <w:snapToGrid w:val="0"/>
        <w:spacing w:before="50" w:afterLines="50"/>
        <w:jc w:val="center"/>
        <w:rPr>
          <w:rFonts w:ascii="宋体" w:hAnsi="宋体" w:cs="宋体"/>
          <w:b/>
          <w:color w:val="000000"/>
          <w:sz w:val="36"/>
          <w:szCs w:val="36"/>
        </w:rPr>
      </w:pPr>
      <w:r>
        <w:rPr>
          <w:rFonts w:hint="eastAsia" w:ascii="宋体" w:hAnsi="宋体" w:cs="宋体"/>
          <w:b/>
          <w:color w:val="000000"/>
          <w:sz w:val="36"/>
          <w:szCs w:val="36"/>
        </w:rPr>
        <w:t>评分标准</w:t>
      </w:r>
    </w:p>
    <w:p w14:paraId="517D7377">
      <w:pPr>
        <w:snapToGrid w:val="0"/>
        <w:spacing w:before="50" w:afterLines="50"/>
        <w:jc w:val="right"/>
        <w:rPr>
          <w:rFonts w:ascii="宋体" w:hAnsi="宋体" w:cs="宋体"/>
          <w:color w:val="000000"/>
          <w:szCs w:val="21"/>
        </w:rPr>
      </w:pPr>
    </w:p>
    <w:tbl>
      <w:tblPr>
        <w:tblStyle w:val="20"/>
        <w:tblW w:w="10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418"/>
        <w:gridCol w:w="7070"/>
      </w:tblGrid>
      <w:tr w14:paraId="15B0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77730BC4">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项目</w:t>
            </w:r>
          </w:p>
        </w:tc>
        <w:tc>
          <w:tcPr>
            <w:tcW w:w="2418" w:type="dxa"/>
            <w:tcBorders>
              <w:top w:val="single" w:color="auto" w:sz="4" w:space="0"/>
              <w:left w:val="single" w:color="auto" w:sz="4" w:space="0"/>
              <w:bottom w:val="single" w:color="auto" w:sz="4" w:space="0"/>
              <w:right w:val="single" w:color="auto" w:sz="4" w:space="0"/>
            </w:tcBorders>
            <w:vAlign w:val="center"/>
          </w:tcPr>
          <w:p w14:paraId="04182FC1">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评分因素</w:t>
            </w:r>
          </w:p>
        </w:tc>
        <w:tc>
          <w:tcPr>
            <w:tcW w:w="7070" w:type="dxa"/>
            <w:tcBorders>
              <w:top w:val="single" w:color="auto" w:sz="4" w:space="0"/>
              <w:left w:val="single" w:color="auto" w:sz="4" w:space="0"/>
              <w:bottom w:val="single" w:color="auto" w:sz="4" w:space="0"/>
              <w:right w:val="single" w:color="auto" w:sz="4" w:space="0"/>
            </w:tcBorders>
            <w:vAlign w:val="center"/>
          </w:tcPr>
          <w:p w14:paraId="4A551BCC">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评价内容及分项分值</w:t>
            </w:r>
          </w:p>
        </w:tc>
      </w:tr>
      <w:tr w14:paraId="2637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17A73128">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价格分</w:t>
            </w:r>
          </w:p>
          <w:p w14:paraId="07CB361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2DE327B4">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投标报价</w:t>
            </w:r>
          </w:p>
          <w:p w14:paraId="1A9D32F2">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4EA4E06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价格评分的计算方法如下：</w:t>
            </w:r>
          </w:p>
          <w:p w14:paraId="037C0ED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1、满足需求要求且报价价格最低的报价为评标基准价（D），其价格分为满分(</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w:t>
            </w:r>
          </w:p>
          <w:p w14:paraId="33C563A9">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2、其他合格供应商的报价得分按如下公式计算：报价得分=（基准价/报价）×</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w:t>
            </w:r>
          </w:p>
        </w:tc>
      </w:tr>
      <w:tr w14:paraId="18F3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restart"/>
            <w:tcBorders>
              <w:top w:val="single" w:color="auto" w:sz="4" w:space="0"/>
              <w:left w:val="single" w:color="auto" w:sz="4" w:space="0"/>
              <w:bottom w:val="single" w:color="auto" w:sz="4" w:space="0"/>
              <w:right w:val="single" w:color="auto" w:sz="4" w:space="0"/>
            </w:tcBorders>
            <w:vAlign w:val="center"/>
          </w:tcPr>
          <w:p w14:paraId="7637220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技术分</w:t>
            </w:r>
          </w:p>
          <w:p w14:paraId="2E9AC05A">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（60分）</w:t>
            </w:r>
          </w:p>
        </w:tc>
        <w:tc>
          <w:tcPr>
            <w:tcW w:w="2418" w:type="dxa"/>
            <w:tcBorders>
              <w:top w:val="single" w:color="auto" w:sz="4" w:space="0"/>
              <w:left w:val="single" w:color="auto" w:sz="4" w:space="0"/>
              <w:right w:val="single" w:color="auto" w:sz="4" w:space="0"/>
            </w:tcBorders>
            <w:vAlign w:val="center"/>
          </w:tcPr>
          <w:p w14:paraId="4367C94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质量服务方案</w:t>
            </w:r>
          </w:p>
          <w:p w14:paraId="7DF6391A">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（20分）</w:t>
            </w:r>
          </w:p>
        </w:tc>
        <w:tc>
          <w:tcPr>
            <w:tcW w:w="7070" w:type="dxa"/>
            <w:tcBorders>
              <w:top w:val="single" w:color="auto" w:sz="4" w:space="0"/>
              <w:left w:val="single" w:color="auto" w:sz="4" w:space="0"/>
              <w:right w:val="single" w:color="auto" w:sz="4" w:space="0"/>
            </w:tcBorders>
            <w:vAlign w:val="center"/>
          </w:tcPr>
          <w:p w14:paraId="1C3ADA8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根据供应商提供的售后服务方案内容的完整性、可行性，打样、设计沟通方案、到达质量现场时间、质量问题出现解决方案、安全保密措施、其他优惠措施、售后服务保证、应急预案等方面进行评定。</w:t>
            </w:r>
          </w:p>
          <w:p w14:paraId="5E6193DC">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一档（5分）：能提供质量服务承诺、服务内容等内容描述简单，无具体展开描述，没有针对性。</w:t>
            </w:r>
          </w:p>
          <w:p w14:paraId="550AE44D">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二档（10分）：打样、设计沟通方案满足采购文件要求、售后服务承诺明确、可行，并提供有应急预案措施、安全保密措施、售后方案，提供质保期内响应服务的联系人和联系电话等方面的情况； </w:t>
            </w:r>
          </w:p>
          <w:p w14:paraId="63F41A2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三档（15分）：在满足二档的基础上；售后服务明确响应时间、明确出现质量问题解决时间且优于采购文件要求；产品出现质量问题承诺无条件更换或其它优惠条件、退换方案，可操作性强。</w:t>
            </w:r>
          </w:p>
          <w:p w14:paraId="7ECA647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四档（20分）在三档基础上，急需用品24小时内送到，节假日照常配送的承诺，供应商承诺为采购人提供增值服务或合理化建议的并被评审小组认可的，且内容齐全、详实、吻合实际。</w:t>
            </w:r>
          </w:p>
        </w:tc>
      </w:tr>
      <w:tr w14:paraId="0707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3A9813E0">
            <w:pPr>
              <w:spacing w:line="360" w:lineRule="auto"/>
              <w:jc w:val="left"/>
              <w:rPr>
                <w:rFonts w:cs="宋体" w:asciiTheme="minorEastAsia" w:hAnsiTheme="minorEastAsia" w:eastAsiaTheme="minorEastAsia"/>
                <w:szCs w:val="21"/>
              </w:rPr>
            </w:pPr>
          </w:p>
        </w:tc>
        <w:tc>
          <w:tcPr>
            <w:tcW w:w="2418" w:type="dxa"/>
            <w:tcBorders>
              <w:top w:val="single" w:color="auto" w:sz="4" w:space="0"/>
              <w:left w:val="single" w:color="auto" w:sz="4" w:space="0"/>
              <w:bottom w:val="single" w:color="auto" w:sz="4" w:space="0"/>
              <w:right w:val="single" w:color="auto" w:sz="4" w:space="0"/>
            </w:tcBorders>
            <w:vAlign w:val="center"/>
          </w:tcPr>
          <w:p w14:paraId="7803F41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配送服务</w:t>
            </w:r>
          </w:p>
          <w:p w14:paraId="32872297">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（10分）</w:t>
            </w:r>
          </w:p>
        </w:tc>
        <w:tc>
          <w:tcPr>
            <w:tcW w:w="7070" w:type="dxa"/>
            <w:tcBorders>
              <w:top w:val="single" w:color="auto" w:sz="4" w:space="0"/>
              <w:left w:val="single" w:color="auto" w:sz="4" w:space="0"/>
              <w:bottom w:val="single" w:color="auto" w:sz="4" w:space="0"/>
              <w:right w:val="single" w:color="auto" w:sz="4" w:space="0"/>
            </w:tcBorders>
            <w:vAlign w:val="center"/>
          </w:tcPr>
          <w:p w14:paraId="641FB386">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（一）供应商至少需提供</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名配送人员，保证配送服务质量，否则此项不得分，在此基础上，采购小组根据供应商针对本项目提供的配送服务响应情况进行评审：</w:t>
            </w:r>
          </w:p>
          <w:p w14:paraId="17BC5C27">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（1）配送服务内容全面；</w:t>
            </w:r>
          </w:p>
          <w:p w14:paraId="14752E6B">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（2）配送服务内容具体；</w:t>
            </w:r>
          </w:p>
          <w:p w14:paraId="4F927434">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（3）配送服务内容针对性强；</w:t>
            </w:r>
          </w:p>
          <w:p w14:paraId="0B2281FA">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（4）配送服务内容科学合理；</w:t>
            </w:r>
          </w:p>
          <w:p w14:paraId="0606CB0F">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（5）配送服务内容可操作性强。</w:t>
            </w:r>
          </w:p>
          <w:p w14:paraId="1409F7D9">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（二）评分标准：</w:t>
            </w:r>
          </w:p>
          <w:p w14:paraId="50FF2042">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1、每满足1项得2分，满分10分。</w:t>
            </w:r>
          </w:p>
          <w:p w14:paraId="58D5525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2、未提供项目方案或都不满足不得分。</w:t>
            </w:r>
          </w:p>
        </w:tc>
      </w:tr>
      <w:tr w14:paraId="198B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334F0769">
            <w:pPr>
              <w:spacing w:line="360" w:lineRule="auto"/>
              <w:jc w:val="left"/>
              <w:rPr>
                <w:rFonts w:cs="宋体" w:asciiTheme="minorEastAsia" w:hAnsiTheme="minorEastAsia" w:eastAsiaTheme="minorEastAsia"/>
                <w:szCs w:val="21"/>
              </w:rPr>
            </w:pPr>
          </w:p>
        </w:tc>
        <w:tc>
          <w:tcPr>
            <w:tcW w:w="2418" w:type="dxa"/>
            <w:tcBorders>
              <w:top w:val="single" w:color="auto" w:sz="4" w:space="0"/>
              <w:left w:val="single" w:color="auto" w:sz="4" w:space="0"/>
              <w:bottom w:val="single" w:color="auto" w:sz="4" w:space="0"/>
              <w:right w:val="single" w:color="auto" w:sz="4" w:space="0"/>
            </w:tcBorders>
            <w:vAlign w:val="center"/>
          </w:tcPr>
          <w:p w14:paraId="083EC10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样品分</w:t>
            </w:r>
            <w:r>
              <w:rPr>
                <w:rFonts w:hint="eastAsia" w:cs="宋体" w:asciiTheme="minorEastAsia" w:hAnsiTheme="minorEastAsia" w:eastAsiaTheme="minorEastAsia"/>
                <w:szCs w:val="21"/>
              </w:rPr>
              <w:t>（</w:t>
            </w:r>
            <w:r>
              <w:rPr>
                <w:rFonts w:cs="宋体" w:asciiTheme="minorEastAsia" w:hAnsiTheme="minorEastAsia" w:eastAsiaTheme="minorEastAsia"/>
                <w:szCs w:val="21"/>
              </w:rPr>
              <w:t>20</w:t>
            </w:r>
            <w:r>
              <w:rPr>
                <w:rFonts w:hint="eastAsia" w:cs="宋体" w:asciiTheme="minorEastAsia" w:hAnsiTheme="minorEastAsia" w:eastAsiaTheme="minorEastAsia"/>
                <w:szCs w:val="21"/>
              </w:rPr>
              <w:t>分）</w:t>
            </w:r>
          </w:p>
        </w:tc>
        <w:tc>
          <w:tcPr>
            <w:tcW w:w="7070" w:type="dxa"/>
            <w:tcBorders>
              <w:top w:val="single" w:color="auto" w:sz="4" w:space="0"/>
              <w:left w:val="single" w:color="auto" w:sz="4" w:space="0"/>
              <w:bottom w:val="single" w:color="auto" w:sz="4" w:space="0"/>
              <w:right w:val="single" w:color="auto" w:sz="4" w:space="0"/>
            </w:tcBorders>
            <w:vAlign w:val="center"/>
          </w:tcPr>
          <w:p w14:paraId="12F4EA46">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评审小组对样品进行评审，综合评定设计、质量、色彩、瑕疵等因素，共</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个样品，每个样品</w:t>
            </w:r>
            <w:r>
              <w:rPr>
                <w:rFonts w:hint="eastAsia" w:ascii="宋体" w:hAnsi="宋体" w:cs="宋体"/>
                <w:color w:val="000000"/>
                <w:sz w:val="21"/>
                <w:szCs w:val="21"/>
                <w:highlight w:val="none"/>
                <w:lang w:val="en-US" w:eastAsia="zh-CN"/>
              </w:rPr>
              <w:t>4分，每位评委独立打分</w:t>
            </w:r>
            <w:r>
              <w:rPr>
                <w:rFonts w:hint="eastAsia" w:ascii="宋体" w:hAnsi="宋体" w:cs="宋体"/>
                <w:color w:val="000000"/>
                <w:sz w:val="21"/>
                <w:szCs w:val="21"/>
                <w:highlight w:val="none"/>
                <w:lang w:eastAsia="zh-CN"/>
              </w:rPr>
              <w:t>：</w:t>
            </w:r>
          </w:p>
          <w:p w14:paraId="577E59AB">
            <w:p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1. 工作证（满分4分）  </w:t>
            </w:r>
          </w:p>
          <w:p w14:paraId="48279624">
            <w:pPr>
              <w:pStyle w:val="11"/>
              <w:spacing w:line="440" w:lineRule="exact"/>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①样品有明显瑕疵（如有明显的掉色、掉墨、效果模糊、</w:t>
            </w:r>
            <w:r>
              <w:rPr>
                <w:rFonts w:hint="eastAsia" w:asciiTheme="minorEastAsia" w:hAnsiTheme="minorEastAsia" w:eastAsiaTheme="minorEastAsia"/>
                <w:bCs/>
                <w:highlight w:val="none"/>
              </w:rPr>
              <w:t>版面设计</w:t>
            </w:r>
            <w:r>
              <w:rPr>
                <w:rFonts w:hint="eastAsia" w:asciiTheme="minorEastAsia" w:hAnsiTheme="minorEastAsia" w:eastAsiaTheme="minorEastAsia"/>
                <w:bCs/>
                <w:highlight w:val="none"/>
                <w:lang w:eastAsia="zh-CN"/>
              </w:rPr>
              <w:t>差等</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；②</w:t>
            </w:r>
            <w:r>
              <w:rPr>
                <w:rFonts w:hint="eastAsia" w:asciiTheme="minorEastAsia" w:hAnsiTheme="minorEastAsia" w:eastAsiaTheme="minorEastAsia"/>
                <w:bCs/>
                <w:highlight w:val="none"/>
              </w:rPr>
              <w:t>样品符合</w:t>
            </w:r>
            <w:r>
              <w:rPr>
                <w:rFonts w:hint="eastAsia" w:asciiTheme="minorEastAsia" w:hAnsiTheme="minorEastAsia" w:eastAsiaTheme="minorEastAsia"/>
                <w:bCs/>
                <w:highlight w:val="none"/>
                <w:lang w:eastAsia="zh-CN"/>
              </w:rPr>
              <w:t>基本</w:t>
            </w:r>
            <w:r>
              <w:rPr>
                <w:rFonts w:hint="eastAsia" w:asciiTheme="minorEastAsia" w:hAnsiTheme="minorEastAsia" w:eastAsiaTheme="minorEastAsia"/>
                <w:bCs/>
                <w:highlight w:val="none"/>
              </w:rPr>
              <w:t>要求，美术编辑、版面设计得当，文字及图片印刷效果清晰</w:t>
            </w:r>
            <w:r>
              <w:rPr>
                <w:rFonts w:hint="eastAsia" w:asciiTheme="minorEastAsia" w:hAnsiTheme="minorEastAsia" w:eastAsiaTheme="minorEastAsia"/>
                <w:bCs/>
                <w:highlight w:val="none"/>
                <w:lang w:eastAsia="zh-CN"/>
              </w:rPr>
              <w:t>，</w:t>
            </w:r>
            <w:r>
              <w:rPr>
                <w:rFonts w:hint="eastAsia" w:asciiTheme="minorEastAsia" w:hAnsiTheme="minorEastAsia" w:eastAsiaTheme="minorEastAsia"/>
                <w:bCs/>
                <w:highlight w:val="none"/>
              </w:rPr>
              <w:t>材质、重量、光泽、密度、色彩等方面</w:t>
            </w:r>
            <w:r>
              <w:rPr>
                <w:rFonts w:hint="eastAsia" w:asciiTheme="minorEastAsia" w:hAnsiTheme="minorEastAsia" w:eastAsiaTheme="minorEastAsia"/>
                <w:bCs/>
                <w:highlight w:val="none"/>
                <w:lang w:eastAsia="zh-CN"/>
              </w:rPr>
              <w:t>一般</w:t>
            </w:r>
            <w:r>
              <w:rPr>
                <w:rFonts w:hint="eastAsia" w:asciiTheme="minorEastAsia" w:hAnsiTheme="minorEastAsia" w:eastAsiaTheme="minorEastAsia"/>
                <w:bCs/>
                <w:highlight w:val="none"/>
              </w:rPr>
              <w:t>，</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auto"/>
                <w:kern w:val="0"/>
                <w:szCs w:val="21"/>
                <w:highlight w:val="none"/>
                <w:lang w:bidi="ar"/>
              </w:rPr>
              <w:t>样品版面设计精美，色彩搭配协调，印刷质量</w:t>
            </w:r>
            <w:r>
              <w:rPr>
                <w:rFonts w:hint="eastAsia" w:hAnsi="宋体" w:cs="宋体"/>
                <w:color w:val="auto"/>
                <w:kern w:val="0"/>
                <w:szCs w:val="21"/>
                <w:highlight w:val="none"/>
                <w:lang w:eastAsia="zh-CN" w:bidi="ar"/>
              </w:rPr>
              <w:t>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材质、重量、光泽、密度、色彩等方面优秀，工艺、材料、质量优于采购要求的</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4分。</w:t>
            </w:r>
          </w:p>
          <w:p w14:paraId="09859B37">
            <w:pPr>
              <w:numPr>
                <w:ilvl w:val="0"/>
                <w:numId w:val="5"/>
              </w:numPr>
              <w:spacing w:line="380" w:lineRule="exac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管道不干胶</w:t>
            </w:r>
            <w:r>
              <w:rPr>
                <w:rFonts w:hint="eastAsia" w:ascii="宋体" w:hAnsi="宋体" w:cs="宋体"/>
                <w:color w:val="000000"/>
                <w:sz w:val="21"/>
                <w:szCs w:val="21"/>
                <w:highlight w:val="none"/>
                <w:lang w:eastAsia="zh-CN"/>
              </w:rPr>
              <w:t xml:space="preserve">（满分4分）  </w:t>
            </w:r>
          </w:p>
          <w:p w14:paraId="1E13B13C">
            <w:pPr>
              <w:pStyle w:val="11"/>
              <w:spacing w:line="440" w:lineRule="exact"/>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①样品有明显瑕疵（如有明显的掉色、掉墨、效果模糊、</w:t>
            </w:r>
            <w:r>
              <w:rPr>
                <w:rFonts w:hint="eastAsia" w:asciiTheme="minorEastAsia" w:hAnsiTheme="minorEastAsia" w:eastAsiaTheme="minorEastAsia"/>
                <w:bCs/>
                <w:highlight w:val="none"/>
              </w:rPr>
              <w:t>版面设计</w:t>
            </w:r>
            <w:r>
              <w:rPr>
                <w:rFonts w:hint="eastAsia" w:asciiTheme="minorEastAsia" w:hAnsiTheme="minorEastAsia" w:eastAsiaTheme="minorEastAsia"/>
                <w:bCs/>
                <w:highlight w:val="none"/>
                <w:lang w:eastAsia="zh-CN"/>
              </w:rPr>
              <w:t>差等</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；②</w:t>
            </w:r>
            <w:r>
              <w:rPr>
                <w:rFonts w:hint="eastAsia" w:asciiTheme="minorEastAsia" w:hAnsiTheme="minorEastAsia" w:eastAsiaTheme="minorEastAsia"/>
                <w:bCs/>
                <w:highlight w:val="none"/>
              </w:rPr>
              <w:t>样品符合</w:t>
            </w:r>
            <w:r>
              <w:rPr>
                <w:rFonts w:hint="eastAsia" w:asciiTheme="minorEastAsia" w:hAnsiTheme="minorEastAsia" w:eastAsiaTheme="minorEastAsia"/>
                <w:bCs/>
                <w:highlight w:val="none"/>
                <w:lang w:eastAsia="zh-CN"/>
              </w:rPr>
              <w:t>基本</w:t>
            </w:r>
            <w:r>
              <w:rPr>
                <w:rFonts w:hint="eastAsia" w:asciiTheme="minorEastAsia" w:hAnsiTheme="minorEastAsia" w:eastAsiaTheme="minorEastAsia"/>
                <w:bCs/>
                <w:highlight w:val="none"/>
              </w:rPr>
              <w:t>要求，美术编辑、版面设计得当，文字及图片印刷效果清晰</w:t>
            </w:r>
            <w:r>
              <w:rPr>
                <w:rFonts w:hint="eastAsia" w:asciiTheme="minorEastAsia" w:hAnsiTheme="minorEastAsia" w:eastAsiaTheme="minorEastAsia"/>
                <w:bCs/>
                <w:highlight w:val="none"/>
                <w:lang w:eastAsia="zh-CN"/>
              </w:rPr>
              <w:t>，</w:t>
            </w:r>
            <w:r>
              <w:rPr>
                <w:rFonts w:hint="eastAsia" w:asciiTheme="minorEastAsia" w:hAnsiTheme="minorEastAsia" w:eastAsiaTheme="minorEastAsia"/>
                <w:bCs/>
                <w:highlight w:val="none"/>
              </w:rPr>
              <w:t>材质、重量、光泽、密度、色彩等方面</w:t>
            </w:r>
            <w:r>
              <w:rPr>
                <w:rFonts w:hint="eastAsia" w:asciiTheme="minorEastAsia" w:hAnsiTheme="minorEastAsia" w:eastAsiaTheme="minorEastAsia"/>
                <w:bCs/>
                <w:highlight w:val="none"/>
                <w:lang w:eastAsia="zh-CN"/>
              </w:rPr>
              <w:t>一般</w:t>
            </w:r>
            <w:r>
              <w:rPr>
                <w:rFonts w:hint="eastAsia" w:asciiTheme="minorEastAsia" w:hAnsiTheme="minorEastAsia" w:eastAsiaTheme="minorEastAsia"/>
                <w:bCs/>
                <w:highlight w:val="none"/>
              </w:rPr>
              <w:t>，</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auto"/>
                <w:kern w:val="0"/>
                <w:szCs w:val="21"/>
                <w:highlight w:val="none"/>
                <w:lang w:bidi="ar"/>
              </w:rPr>
              <w:t>样品版面设计精美，色彩搭配协调，印刷质量</w:t>
            </w:r>
            <w:r>
              <w:rPr>
                <w:rFonts w:hint="eastAsia" w:hAnsi="宋体" w:cs="宋体"/>
                <w:color w:val="auto"/>
                <w:kern w:val="0"/>
                <w:szCs w:val="21"/>
                <w:highlight w:val="none"/>
                <w:lang w:eastAsia="zh-CN" w:bidi="ar"/>
              </w:rPr>
              <w:t>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材质、重量、光泽、密度、色彩等方面优秀，工艺、材料、质量优于采购要求的</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4分。</w:t>
            </w:r>
          </w:p>
          <w:p w14:paraId="3CB7B7DF">
            <w:pPr>
              <w:numPr>
                <w:ilvl w:val="0"/>
                <w:numId w:val="5"/>
              </w:numPr>
              <w:spacing w:line="380" w:lineRule="exact"/>
              <w:ind w:left="0" w:leftChars="0" w:firstLine="0" w:firstLineChars="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无碳纸复写单面四联打码（满分4分） </w:t>
            </w:r>
          </w:p>
          <w:p w14:paraId="1499EF7F">
            <w:pPr>
              <w:pStyle w:val="11"/>
              <w:spacing w:line="440" w:lineRule="exact"/>
              <w:ind w:firstLine="420" w:firstLineChars="20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①样品有明显瑕疵（如有明显的掉色、掉墨、效果模糊、</w:t>
            </w:r>
            <w:r>
              <w:rPr>
                <w:rFonts w:hint="eastAsia" w:asciiTheme="minorEastAsia" w:hAnsiTheme="minorEastAsia" w:eastAsiaTheme="minorEastAsia"/>
                <w:bCs/>
                <w:highlight w:val="none"/>
              </w:rPr>
              <w:t>版面设计</w:t>
            </w:r>
            <w:r>
              <w:rPr>
                <w:rFonts w:hint="eastAsia" w:asciiTheme="minorEastAsia" w:hAnsiTheme="minorEastAsia" w:eastAsiaTheme="minorEastAsia"/>
                <w:bCs/>
                <w:highlight w:val="none"/>
                <w:lang w:eastAsia="zh-CN"/>
              </w:rPr>
              <w:t>差等</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；②</w:t>
            </w:r>
            <w:r>
              <w:rPr>
                <w:rFonts w:hint="eastAsia" w:asciiTheme="minorEastAsia" w:hAnsiTheme="minorEastAsia" w:eastAsiaTheme="minorEastAsia"/>
                <w:bCs/>
                <w:highlight w:val="none"/>
              </w:rPr>
              <w:t>样品符合</w:t>
            </w:r>
            <w:r>
              <w:rPr>
                <w:rFonts w:hint="eastAsia" w:asciiTheme="minorEastAsia" w:hAnsiTheme="minorEastAsia" w:eastAsiaTheme="minorEastAsia"/>
                <w:bCs/>
                <w:highlight w:val="none"/>
                <w:lang w:eastAsia="zh-CN"/>
              </w:rPr>
              <w:t>基本</w:t>
            </w:r>
            <w:r>
              <w:rPr>
                <w:rFonts w:hint="eastAsia" w:asciiTheme="minorEastAsia" w:hAnsiTheme="minorEastAsia" w:eastAsiaTheme="minorEastAsia"/>
                <w:bCs/>
                <w:highlight w:val="none"/>
              </w:rPr>
              <w:t>要求，美术编辑、版面设计得当，文字及图片印刷效果清晰</w:t>
            </w:r>
            <w:r>
              <w:rPr>
                <w:rFonts w:hint="eastAsia" w:asciiTheme="minorEastAsia" w:hAnsiTheme="minorEastAsia" w:eastAsiaTheme="minorEastAsia"/>
                <w:bCs/>
                <w:highlight w:val="none"/>
                <w:lang w:eastAsia="zh-CN"/>
              </w:rPr>
              <w:t>，</w:t>
            </w:r>
            <w:r>
              <w:rPr>
                <w:rFonts w:hint="eastAsia" w:asciiTheme="minorEastAsia" w:hAnsiTheme="minorEastAsia" w:eastAsiaTheme="minorEastAsia"/>
                <w:bCs/>
                <w:highlight w:val="none"/>
              </w:rPr>
              <w:t>材质、重量、光泽、密度、色彩等方面</w:t>
            </w:r>
            <w:r>
              <w:rPr>
                <w:rFonts w:hint="eastAsia" w:asciiTheme="minorEastAsia" w:hAnsiTheme="minorEastAsia" w:eastAsiaTheme="minorEastAsia"/>
                <w:bCs/>
                <w:highlight w:val="none"/>
                <w:lang w:eastAsia="zh-CN"/>
              </w:rPr>
              <w:t>一般</w:t>
            </w:r>
            <w:r>
              <w:rPr>
                <w:rFonts w:hint="eastAsia" w:asciiTheme="minorEastAsia" w:hAnsiTheme="minorEastAsia" w:eastAsiaTheme="minorEastAsia"/>
                <w:bCs/>
                <w:highlight w:val="none"/>
              </w:rPr>
              <w:t>，</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auto"/>
                <w:kern w:val="0"/>
                <w:szCs w:val="21"/>
                <w:highlight w:val="none"/>
                <w:lang w:bidi="ar"/>
              </w:rPr>
              <w:t>样品版面设计精美，色彩搭配协调，印刷质量</w:t>
            </w:r>
            <w:r>
              <w:rPr>
                <w:rFonts w:hint="eastAsia" w:hAnsi="宋体" w:cs="宋体"/>
                <w:color w:val="auto"/>
                <w:kern w:val="0"/>
                <w:szCs w:val="21"/>
                <w:highlight w:val="none"/>
                <w:lang w:eastAsia="zh-CN" w:bidi="ar"/>
              </w:rPr>
              <w:t>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材质、重量、光泽、密度、色彩等方面优秀，工艺、材料、质量优于采购要求的</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4分。</w:t>
            </w:r>
            <w:r>
              <w:rPr>
                <w:rFonts w:hint="eastAsia" w:ascii="宋体" w:hAnsi="宋体" w:cs="宋体"/>
                <w:color w:val="000000"/>
                <w:sz w:val="21"/>
                <w:szCs w:val="21"/>
                <w:highlight w:val="none"/>
                <w:lang w:eastAsia="zh-CN"/>
              </w:rPr>
              <w:t xml:space="preserve"> </w:t>
            </w:r>
          </w:p>
          <w:p w14:paraId="442DDAAC">
            <w:pPr>
              <w:numPr>
                <w:ilvl w:val="0"/>
                <w:numId w:val="5"/>
              </w:numPr>
              <w:spacing w:line="380" w:lineRule="exact"/>
              <w:ind w:left="0" w:leftChars="0" w:firstLine="0" w:firstLineChars="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注射大药袋（白底红字）70克双胶纸袋（满分4分）  </w:t>
            </w:r>
          </w:p>
          <w:p w14:paraId="110109BD">
            <w:pPr>
              <w:pStyle w:val="11"/>
              <w:spacing w:line="440" w:lineRule="exact"/>
              <w:ind w:firstLine="420" w:firstLineChars="200"/>
              <w:rPr>
                <w:rFonts w:hint="eastAsia"/>
                <w:highlight w:val="none"/>
                <w:lang w:eastAsia="zh-CN"/>
              </w:rPr>
            </w:pPr>
            <w:r>
              <w:rPr>
                <w:rFonts w:hint="eastAsia" w:ascii="宋体" w:hAnsi="宋体" w:cs="宋体"/>
                <w:color w:val="000000"/>
                <w:sz w:val="21"/>
                <w:szCs w:val="21"/>
                <w:highlight w:val="none"/>
                <w:lang w:eastAsia="zh-CN"/>
              </w:rPr>
              <w:t>①样品有明显瑕疵（如有明显的掉色、掉墨、效果模糊、</w:t>
            </w:r>
            <w:r>
              <w:rPr>
                <w:rFonts w:hint="eastAsia" w:asciiTheme="minorEastAsia" w:hAnsiTheme="minorEastAsia" w:eastAsiaTheme="minorEastAsia"/>
                <w:bCs/>
                <w:highlight w:val="none"/>
              </w:rPr>
              <w:t>版面设计</w:t>
            </w:r>
            <w:r>
              <w:rPr>
                <w:rFonts w:hint="eastAsia" w:asciiTheme="minorEastAsia" w:hAnsiTheme="minorEastAsia" w:eastAsiaTheme="minorEastAsia"/>
                <w:bCs/>
                <w:highlight w:val="none"/>
                <w:lang w:eastAsia="zh-CN"/>
              </w:rPr>
              <w:t>差等</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；②</w:t>
            </w:r>
            <w:r>
              <w:rPr>
                <w:rFonts w:hint="eastAsia" w:asciiTheme="minorEastAsia" w:hAnsiTheme="minorEastAsia" w:eastAsiaTheme="minorEastAsia"/>
                <w:bCs/>
                <w:highlight w:val="none"/>
              </w:rPr>
              <w:t>样品符合</w:t>
            </w:r>
            <w:r>
              <w:rPr>
                <w:rFonts w:hint="eastAsia" w:asciiTheme="minorEastAsia" w:hAnsiTheme="minorEastAsia" w:eastAsiaTheme="minorEastAsia"/>
                <w:bCs/>
                <w:highlight w:val="none"/>
                <w:lang w:eastAsia="zh-CN"/>
              </w:rPr>
              <w:t>基本</w:t>
            </w:r>
            <w:r>
              <w:rPr>
                <w:rFonts w:hint="eastAsia" w:asciiTheme="minorEastAsia" w:hAnsiTheme="minorEastAsia" w:eastAsiaTheme="minorEastAsia"/>
                <w:bCs/>
                <w:highlight w:val="none"/>
              </w:rPr>
              <w:t>要求，美术编辑、版面设计得当，文字及图片印刷效果清晰</w:t>
            </w:r>
            <w:r>
              <w:rPr>
                <w:rFonts w:hint="eastAsia" w:asciiTheme="minorEastAsia" w:hAnsiTheme="minorEastAsia" w:eastAsiaTheme="minorEastAsia"/>
                <w:bCs/>
                <w:highlight w:val="none"/>
                <w:lang w:eastAsia="zh-CN"/>
              </w:rPr>
              <w:t>，</w:t>
            </w:r>
            <w:r>
              <w:rPr>
                <w:rFonts w:hint="eastAsia" w:asciiTheme="minorEastAsia" w:hAnsiTheme="minorEastAsia" w:eastAsiaTheme="minorEastAsia"/>
                <w:bCs/>
                <w:highlight w:val="none"/>
              </w:rPr>
              <w:t>材质、重量、光泽、密度、色彩等方面</w:t>
            </w:r>
            <w:r>
              <w:rPr>
                <w:rFonts w:hint="eastAsia" w:asciiTheme="minorEastAsia" w:hAnsiTheme="minorEastAsia" w:eastAsiaTheme="minorEastAsia"/>
                <w:bCs/>
                <w:highlight w:val="none"/>
                <w:lang w:eastAsia="zh-CN"/>
              </w:rPr>
              <w:t>一般</w:t>
            </w:r>
            <w:r>
              <w:rPr>
                <w:rFonts w:hint="eastAsia" w:asciiTheme="minorEastAsia" w:hAnsiTheme="minorEastAsia" w:eastAsiaTheme="minorEastAsia"/>
                <w:bCs/>
                <w:highlight w:val="none"/>
              </w:rPr>
              <w:t>，</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auto"/>
                <w:kern w:val="0"/>
                <w:szCs w:val="21"/>
                <w:highlight w:val="none"/>
                <w:lang w:bidi="ar"/>
              </w:rPr>
              <w:t>样品版面设计精美，色彩搭配协调，印刷质量</w:t>
            </w:r>
            <w:r>
              <w:rPr>
                <w:rFonts w:hint="eastAsia" w:hAnsi="宋体" w:cs="宋体"/>
                <w:color w:val="auto"/>
                <w:kern w:val="0"/>
                <w:szCs w:val="21"/>
                <w:highlight w:val="none"/>
                <w:lang w:eastAsia="zh-CN" w:bidi="ar"/>
              </w:rPr>
              <w:t>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材质、重量、光泽、密度、色彩等方面优秀，工艺、材料、质量优于采购要求的</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4分。</w:t>
            </w:r>
          </w:p>
          <w:p w14:paraId="23031546">
            <w:pPr>
              <w:numPr>
                <w:ilvl w:val="0"/>
                <w:numId w:val="5"/>
              </w:numPr>
              <w:spacing w:line="380" w:lineRule="exact"/>
              <w:ind w:left="0" w:leftChars="0" w:firstLine="0" w:firstLineChars="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 xml:space="preserve">1号中药袋80克牛皮纸袋（满分4分）  </w:t>
            </w:r>
          </w:p>
          <w:p w14:paraId="11524D6C">
            <w:pPr>
              <w:pStyle w:val="11"/>
              <w:spacing w:line="440" w:lineRule="exact"/>
              <w:ind w:firstLine="420" w:firstLineChars="200"/>
              <w:rPr>
                <w:rFonts w:asciiTheme="minorEastAsia" w:hAnsiTheme="minorEastAsia" w:eastAsiaTheme="minorEastAsia"/>
                <w:szCs w:val="21"/>
              </w:rPr>
            </w:pPr>
            <w:r>
              <w:rPr>
                <w:rFonts w:hint="eastAsia" w:ascii="宋体" w:hAnsi="宋体" w:cs="宋体"/>
                <w:color w:val="000000"/>
                <w:sz w:val="21"/>
                <w:szCs w:val="21"/>
                <w:highlight w:val="none"/>
                <w:lang w:eastAsia="zh-CN"/>
              </w:rPr>
              <w:t>①样品有明显瑕疵（如有明显的掉色、掉墨、效果模糊、</w:t>
            </w:r>
            <w:r>
              <w:rPr>
                <w:rFonts w:hint="eastAsia" w:asciiTheme="minorEastAsia" w:hAnsiTheme="minorEastAsia" w:eastAsiaTheme="minorEastAsia"/>
                <w:bCs/>
                <w:highlight w:val="none"/>
              </w:rPr>
              <w:t>版面设计</w:t>
            </w:r>
            <w:r>
              <w:rPr>
                <w:rFonts w:hint="eastAsia" w:asciiTheme="minorEastAsia" w:hAnsiTheme="minorEastAsia" w:eastAsiaTheme="minorEastAsia"/>
                <w:bCs/>
                <w:highlight w:val="none"/>
                <w:lang w:eastAsia="zh-CN"/>
              </w:rPr>
              <w:t>差等</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0分</w:t>
            </w:r>
            <w:r>
              <w:rPr>
                <w:rFonts w:hint="eastAsia" w:ascii="宋体" w:hAnsi="宋体" w:cs="宋体"/>
                <w:color w:val="000000"/>
                <w:sz w:val="21"/>
                <w:szCs w:val="21"/>
                <w:highlight w:val="none"/>
                <w:lang w:eastAsia="zh-CN"/>
              </w:rPr>
              <w:t>；②</w:t>
            </w:r>
            <w:r>
              <w:rPr>
                <w:rFonts w:hint="eastAsia" w:asciiTheme="minorEastAsia" w:hAnsiTheme="minorEastAsia" w:eastAsiaTheme="minorEastAsia"/>
                <w:bCs/>
                <w:highlight w:val="none"/>
              </w:rPr>
              <w:t>样品符合</w:t>
            </w:r>
            <w:r>
              <w:rPr>
                <w:rFonts w:hint="eastAsia" w:asciiTheme="minorEastAsia" w:hAnsiTheme="minorEastAsia" w:eastAsiaTheme="minorEastAsia"/>
                <w:bCs/>
                <w:highlight w:val="none"/>
                <w:lang w:eastAsia="zh-CN"/>
              </w:rPr>
              <w:t>基本</w:t>
            </w:r>
            <w:r>
              <w:rPr>
                <w:rFonts w:hint="eastAsia" w:asciiTheme="minorEastAsia" w:hAnsiTheme="minorEastAsia" w:eastAsiaTheme="minorEastAsia"/>
                <w:bCs/>
                <w:highlight w:val="none"/>
              </w:rPr>
              <w:t>要求，美术编辑、版面设计得当，文字及图片印刷效果清晰</w:t>
            </w:r>
            <w:r>
              <w:rPr>
                <w:rFonts w:hint="eastAsia" w:asciiTheme="minorEastAsia" w:hAnsiTheme="minorEastAsia" w:eastAsiaTheme="minorEastAsia"/>
                <w:bCs/>
                <w:highlight w:val="none"/>
                <w:lang w:eastAsia="zh-CN"/>
              </w:rPr>
              <w:t>，</w:t>
            </w:r>
            <w:r>
              <w:rPr>
                <w:rFonts w:hint="eastAsia" w:asciiTheme="minorEastAsia" w:hAnsiTheme="minorEastAsia" w:eastAsiaTheme="minorEastAsia"/>
                <w:bCs/>
                <w:highlight w:val="none"/>
              </w:rPr>
              <w:t>材质、重量、光泽、密度、色彩等方面</w:t>
            </w:r>
            <w:r>
              <w:rPr>
                <w:rFonts w:hint="eastAsia" w:asciiTheme="minorEastAsia" w:hAnsiTheme="minorEastAsia" w:eastAsiaTheme="minorEastAsia"/>
                <w:bCs/>
                <w:highlight w:val="none"/>
                <w:lang w:eastAsia="zh-CN"/>
              </w:rPr>
              <w:t>一般</w:t>
            </w:r>
            <w:r>
              <w:rPr>
                <w:rFonts w:hint="eastAsia" w:asciiTheme="minorEastAsia" w:hAnsiTheme="minorEastAsia" w:eastAsiaTheme="minorEastAsia"/>
                <w:bCs/>
                <w:highlight w:val="none"/>
              </w:rPr>
              <w:t>，</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2分</w:t>
            </w:r>
            <w:r>
              <w:rPr>
                <w:rFonts w:hint="eastAsia" w:ascii="宋体" w:hAnsi="宋体" w:cs="宋体"/>
                <w:color w:val="000000"/>
                <w:sz w:val="21"/>
                <w:szCs w:val="21"/>
                <w:highlight w:val="none"/>
                <w:lang w:eastAsia="zh-CN"/>
              </w:rPr>
              <w:t>；</w:t>
            </w:r>
            <w:r>
              <w:rPr>
                <w:rFonts w:ascii="宋体" w:hAnsi="宋体" w:cs="宋体"/>
                <w:color w:val="auto"/>
                <w:kern w:val="0"/>
                <w:szCs w:val="21"/>
                <w:highlight w:val="none"/>
                <w:lang w:bidi="ar"/>
              </w:rPr>
              <w:t>③</w:t>
            </w:r>
            <w:r>
              <w:rPr>
                <w:rFonts w:hint="eastAsia" w:ascii="宋体" w:hAnsi="宋体" w:cs="宋体"/>
                <w:color w:val="auto"/>
                <w:kern w:val="0"/>
                <w:szCs w:val="21"/>
                <w:highlight w:val="none"/>
                <w:lang w:bidi="ar"/>
              </w:rPr>
              <w:t>样品版面设计精美，色彩搭配协调，印刷质量</w:t>
            </w:r>
            <w:r>
              <w:rPr>
                <w:rFonts w:hint="eastAsia" w:hAnsi="宋体" w:cs="宋体"/>
                <w:color w:val="auto"/>
                <w:kern w:val="0"/>
                <w:szCs w:val="21"/>
                <w:highlight w:val="none"/>
                <w:lang w:eastAsia="zh-CN" w:bidi="ar"/>
              </w:rPr>
              <w:t>好</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材质、重量、光泽、密度、色彩等方面优秀，工艺、材料、质量优于采购要求的</w:t>
            </w:r>
            <w:r>
              <w:rPr>
                <w:rFonts w:hint="eastAsia" w:ascii="宋体" w:hAnsi="宋体" w:cs="宋体"/>
                <w:color w:val="000000"/>
                <w:sz w:val="21"/>
                <w:szCs w:val="21"/>
                <w:highlight w:val="none"/>
                <w:lang w:eastAsia="zh-CN"/>
              </w:rPr>
              <w:t>，得</w:t>
            </w:r>
            <w:r>
              <w:rPr>
                <w:rFonts w:hint="eastAsia" w:ascii="宋体" w:hAnsi="宋体" w:cs="宋体"/>
                <w:color w:val="000000"/>
                <w:sz w:val="21"/>
                <w:szCs w:val="21"/>
                <w:highlight w:val="none"/>
                <w:lang w:val="en-US" w:eastAsia="zh-CN"/>
              </w:rPr>
              <w:t>4分。</w:t>
            </w:r>
          </w:p>
        </w:tc>
      </w:tr>
      <w:tr w14:paraId="601E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vMerge w:val="continue"/>
            <w:tcBorders>
              <w:top w:val="single" w:color="auto" w:sz="4" w:space="0"/>
              <w:left w:val="single" w:color="auto" w:sz="4" w:space="0"/>
              <w:bottom w:val="single" w:color="auto" w:sz="4" w:space="0"/>
              <w:right w:val="single" w:color="auto" w:sz="4" w:space="0"/>
            </w:tcBorders>
            <w:vAlign w:val="center"/>
          </w:tcPr>
          <w:p w14:paraId="60A28ED9">
            <w:pPr>
              <w:spacing w:line="360" w:lineRule="auto"/>
              <w:jc w:val="left"/>
              <w:rPr>
                <w:rFonts w:cs="宋体" w:asciiTheme="minorEastAsia" w:hAnsiTheme="minorEastAsia" w:eastAsiaTheme="minorEastAsia"/>
                <w:szCs w:val="21"/>
              </w:rPr>
            </w:pPr>
          </w:p>
        </w:tc>
        <w:tc>
          <w:tcPr>
            <w:tcW w:w="2418" w:type="dxa"/>
            <w:tcBorders>
              <w:top w:val="single" w:color="auto" w:sz="4" w:space="0"/>
              <w:left w:val="single" w:color="auto" w:sz="4" w:space="0"/>
              <w:bottom w:val="single" w:color="auto" w:sz="4" w:space="0"/>
              <w:right w:val="single" w:color="auto" w:sz="4" w:space="0"/>
            </w:tcBorders>
            <w:vAlign w:val="center"/>
          </w:tcPr>
          <w:p w14:paraId="06AB1C1C">
            <w:pPr>
              <w:widowControl/>
              <w:tabs>
                <w:tab w:val="left" w:pos="8460"/>
              </w:tabs>
              <w:spacing w:line="400" w:lineRule="exact"/>
              <w:jc w:val="center"/>
              <w:textAlignment w:val="baseline"/>
              <w:rPr>
                <w:rFonts w:cs="宋体" w:asciiTheme="minorEastAsia" w:hAnsiTheme="minorEastAsia" w:eastAsiaTheme="minorEastAsia"/>
                <w:kern w:val="0"/>
                <w:szCs w:val="21"/>
              </w:rPr>
            </w:pPr>
            <w:r>
              <w:rPr>
                <w:rFonts w:hint="eastAsia" w:cs="宋体" w:asciiTheme="minorEastAsia" w:hAnsiTheme="minorEastAsia" w:eastAsiaTheme="minorEastAsia"/>
                <w:szCs w:val="21"/>
              </w:rPr>
              <w:t>人员配置分（</w:t>
            </w:r>
            <w:r>
              <w:rPr>
                <w:rFonts w:cs="宋体" w:asciiTheme="minorEastAsia" w:hAnsiTheme="minorEastAsia" w:eastAsiaTheme="minorEastAsia"/>
                <w:szCs w:val="21"/>
              </w:rPr>
              <w:t>10</w:t>
            </w:r>
            <w:r>
              <w:rPr>
                <w:rFonts w:hint="eastAsia" w:cs="宋体" w:asciiTheme="minorEastAsia" w:hAnsiTheme="minorEastAsia" w:eastAsiaTheme="minorEastAsia"/>
                <w:szCs w:val="21"/>
              </w:rPr>
              <w:t>分）</w:t>
            </w:r>
          </w:p>
        </w:tc>
        <w:tc>
          <w:tcPr>
            <w:tcW w:w="7070" w:type="dxa"/>
            <w:tcBorders>
              <w:top w:val="single" w:color="auto" w:sz="4" w:space="0"/>
              <w:left w:val="single" w:color="auto" w:sz="4" w:space="0"/>
              <w:bottom w:val="single" w:color="auto" w:sz="4" w:space="0"/>
              <w:right w:val="single" w:color="auto" w:sz="4" w:space="0"/>
            </w:tcBorders>
            <w:vAlign w:val="center"/>
          </w:tcPr>
          <w:p w14:paraId="0A5D341F">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配有项目负责人、专</w:t>
            </w:r>
            <w:r>
              <w:rPr>
                <w:rFonts w:asciiTheme="minorEastAsia" w:hAnsiTheme="minorEastAsia" w:eastAsiaTheme="minorEastAsia"/>
                <w:szCs w:val="21"/>
              </w:rPr>
              <w:t>业</w:t>
            </w:r>
            <w:r>
              <w:rPr>
                <w:rFonts w:hint="eastAsia" w:asciiTheme="minorEastAsia" w:hAnsiTheme="minorEastAsia" w:eastAsiaTheme="minorEastAsia"/>
                <w:szCs w:val="21"/>
              </w:rPr>
              <w:t>技术人员，</w:t>
            </w:r>
            <w:r>
              <w:rPr>
                <w:rFonts w:asciiTheme="minorEastAsia" w:hAnsiTheme="minorEastAsia" w:eastAsiaTheme="minorEastAsia"/>
                <w:szCs w:val="21"/>
              </w:rPr>
              <w:t>明确人员分工计划和</w:t>
            </w:r>
            <w:r>
              <w:rPr>
                <w:rFonts w:hint="eastAsia" w:asciiTheme="minorEastAsia" w:hAnsiTheme="minorEastAsia" w:eastAsiaTheme="minorEastAsia"/>
                <w:szCs w:val="21"/>
              </w:rPr>
              <w:t>岗位职责，</w:t>
            </w:r>
            <w:r>
              <w:rPr>
                <w:rFonts w:asciiTheme="minorEastAsia" w:hAnsiTheme="minorEastAsia" w:eastAsiaTheme="minorEastAsia"/>
                <w:szCs w:val="21"/>
              </w:rPr>
              <w:t>并</w:t>
            </w:r>
            <w:r>
              <w:rPr>
                <w:rFonts w:hint="eastAsia" w:asciiTheme="minorEastAsia" w:hAnsiTheme="minorEastAsia" w:eastAsiaTheme="minorEastAsia"/>
                <w:szCs w:val="21"/>
              </w:rPr>
              <w:t>提供资格证明材料（含毕业证书或相关资格证书，需提供</w:t>
            </w:r>
            <w:r>
              <w:rPr>
                <w:rFonts w:hint="eastAsia" w:asciiTheme="minorEastAsia" w:hAnsiTheme="minorEastAsia" w:eastAsiaTheme="minorEastAsia"/>
                <w:szCs w:val="21"/>
                <w:lang w:eastAsia="zh-CN"/>
              </w:rPr>
              <w:t>拟投入人员</w:t>
            </w:r>
            <w:r>
              <w:rPr>
                <w:rFonts w:hint="eastAsia" w:asciiTheme="minorEastAsia" w:hAnsiTheme="minorEastAsia" w:eastAsiaTheme="minorEastAsia"/>
                <w:szCs w:val="21"/>
              </w:rPr>
              <w:t>的身份证及劳动合同复印件）</w:t>
            </w:r>
          </w:p>
          <w:p w14:paraId="1F194F3A">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一档（5分）：</w:t>
            </w:r>
            <w:r>
              <w:rPr>
                <w:rFonts w:hint="eastAsia" w:asciiTheme="minorEastAsia" w:hAnsiTheme="minorEastAsia" w:eastAsiaTheme="minorEastAsia"/>
                <w:szCs w:val="21"/>
                <w:lang w:eastAsia="zh-CN"/>
              </w:rPr>
              <w:t>拟投入人员</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12（含）</w:t>
            </w:r>
            <w:r>
              <w:rPr>
                <w:rFonts w:hint="eastAsia" w:asciiTheme="minorEastAsia" w:hAnsiTheme="minorEastAsia" w:eastAsiaTheme="minorEastAsia"/>
                <w:szCs w:val="21"/>
              </w:rPr>
              <w:t>人</w:t>
            </w:r>
            <w:r>
              <w:rPr>
                <w:rFonts w:asciiTheme="minorEastAsia" w:hAnsiTheme="minorEastAsia" w:eastAsiaTheme="minorEastAsia"/>
                <w:szCs w:val="21"/>
              </w:rPr>
              <w:t>，</w:t>
            </w:r>
            <w:r>
              <w:rPr>
                <w:rFonts w:hint="eastAsia" w:asciiTheme="minorEastAsia" w:hAnsiTheme="minorEastAsia" w:eastAsiaTheme="minorEastAsia"/>
                <w:szCs w:val="21"/>
              </w:rPr>
              <w:t>有</w:t>
            </w:r>
            <w:r>
              <w:rPr>
                <w:rFonts w:asciiTheme="minorEastAsia" w:hAnsiTheme="minorEastAsia" w:eastAsiaTheme="minorEastAsia"/>
                <w:szCs w:val="21"/>
              </w:rPr>
              <w:t>明确的</w:t>
            </w:r>
            <w:r>
              <w:rPr>
                <w:rFonts w:hint="eastAsia" w:asciiTheme="minorEastAsia" w:hAnsiTheme="minorEastAsia" w:eastAsiaTheme="minorEastAsia"/>
                <w:szCs w:val="21"/>
              </w:rPr>
              <w:t>项目参与人员</w:t>
            </w:r>
            <w:r>
              <w:rPr>
                <w:rFonts w:asciiTheme="minorEastAsia" w:hAnsiTheme="minorEastAsia" w:eastAsiaTheme="minorEastAsia"/>
                <w:szCs w:val="21"/>
              </w:rPr>
              <w:t>分工计划和</w:t>
            </w:r>
            <w:r>
              <w:rPr>
                <w:rFonts w:hint="eastAsia" w:asciiTheme="minorEastAsia" w:hAnsiTheme="minorEastAsia" w:eastAsiaTheme="minorEastAsia"/>
                <w:szCs w:val="21"/>
              </w:rPr>
              <w:t>岗位职责且，至少</w:t>
            </w:r>
            <w:r>
              <w:rPr>
                <w:rFonts w:asciiTheme="minorEastAsia" w:hAnsiTheme="minorEastAsia" w:eastAsiaTheme="minorEastAsia"/>
                <w:szCs w:val="21"/>
              </w:rPr>
              <w:t>2</w:t>
            </w:r>
            <w:r>
              <w:rPr>
                <w:rFonts w:hint="eastAsia" w:asciiTheme="minorEastAsia" w:hAnsiTheme="minorEastAsia" w:eastAsiaTheme="minorEastAsia"/>
                <w:szCs w:val="21"/>
              </w:rPr>
              <w:t>人持有高级设计师证书，至少</w:t>
            </w:r>
            <w:r>
              <w:rPr>
                <w:rFonts w:asciiTheme="minorEastAsia" w:hAnsiTheme="minorEastAsia" w:eastAsiaTheme="minorEastAsia"/>
                <w:szCs w:val="21"/>
              </w:rPr>
              <w:t>2</w:t>
            </w:r>
            <w:r>
              <w:rPr>
                <w:rFonts w:hint="eastAsia" w:asciiTheme="minorEastAsia" w:hAnsiTheme="minorEastAsia" w:eastAsiaTheme="minorEastAsia"/>
                <w:szCs w:val="21"/>
              </w:rPr>
              <w:t>人持有高级印刷工证书；</w:t>
            </w:r>
          </w:p>
          <w:p w14:paraId="01DCFCFB">
            <w:pPr>
              <w:pStyle w:val="7"/>
              <w:ind w:left="63" w:right="63"/>
              <w:jc w:val="left"/>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kern w:val="2"/>
                <w:sz w:val="21"/>
                <w:szCs w:val="21"/>
              </w:rPr>
              <w:t>二档（</w:t>
            </w:r>
            <w:r>
              <w:rPr>
                <w:rFonts w:asciiTheme="minorEastAsia" w:hAnsiTheme="minorEastAsia" w:eastAsiaTheme="minorEastAsia"/>
                <w:kern w:val="2"/>
                <w:sz w:val="21"/>
                <w:szCs w:val="21"/>
              </w:rPr>
              <w:t>10</w:t>
            </w:r>
            <w:r>
              <w:rPr>
                <w:rFonts w:hint="eastAsia" w:asciiTheme="minorEastAsia" w:hAnsiTheme="minorEastAsia" w:eastAsiaTheme="minorEastAsia"/>
                <w:kern w:val="2"/>
                <w:sz w:val="21"/>
                <w:szCs w:val="21"/>
              </w:rPr>
              <w:t>分）：</w:t>
            </w:r>
            <w:r>
              <w:rPr>
                <w:rFonts w:hint="eastAsia" w:asciiTheme="minorEastAsia" w:hAnsiTheme="minorEastAsia" w:eastAsiaTheme="minorEastAsia"/>
                <w:kern w:val="2"/>
                <w:sz w:val="21"/>
                <w:szCs w:val="21"/>
                <w:lang w:eastAsia="zh-CN"/>
              </w:rPr>
              <w:t>拟投入人员</w:t>
            </w:r>
            <w:r>
              <w:rPr>
                <w:rFonts w:hint="eastAsia" w:asciiTheme="minorEastAsia" w:hAnsiTheme="minorEastAsia" w:eastAsiaTheme="minorEastAsia"/>
                <w:kern w:val="2"/>
                <w:sz w:val="21"/>
                <w:szCs w:val="21"/>
                <w:lang w:val="en-US" w:eastAsia="zh-CN"/>
              </w:rPr>
              <w:t>12（不含）</w:t>
            </w:r>
            <w:r>
              <w:rPr>
                <w:rFonts w:hint="eastAsia" w:asciiTheme="minorEastAsia" w:hAnsiTheme="minorEastAsia" w:eastAsiaTheme="minorEastAsia"/>
                <w:kern w:val="2"/>
                <w:sz w:val="21"/>
                <w:szCs w:val="21"/>
              </w:rPr>
              <w:t>人以上，</w:t>
            </w:r>
            <w:r>
              <w:rPr>
                <w:rFonts w:asciiTheme="minorEastAsia" w:hAnsiTheme="minorEastAsia" w:eastAsiaTheme="minorEastAsia"/>
                <w:kern w:val="2"/>
                <w:sz w:val="21"/>
                <w:szCs w:val="21"/>
              </w:rPr>
              <w:t>且有较好的从业经验</w:t>
            </w:r>
            <w:r>
              <w:rPr>
                <w:rFonts w:hint="eastAsia" w:asciiTheme="minorEastAsia" w:hAnsiTheme="minorEastAsia" w:eastAsiaTheme="minorEastAsia"/>
                <w:kern w:val="2"/>
                <w:sz w:val="21"/>
                <w:szCs w:val="21"/>
              </w:rPr>
              <w:t>，有</w:t>
            </w:r>
            <w:r>
              <w:rPr>
                <w:rFonts w:asciiTheme="minorEastAsia" w:hAnsiTheme="minorEastAsia" w:eastAsiaTheme="minorEastAsia"/>
                <w:kern w:val="2"/>
                <w:sz w:val="21"/>
                <w:szCs w:val="21"/>
              </w:rPr>
              <w:t>明确的分工计划和</w:t>
            </w:r>
            <w:r>
              <w:rPr>
                <w:rFonts w:hint="eastAsia" w:asciiTheme="minorEastAsia" w:hAnsiTheme="minorEastAsia" w:eastAsiaTheme="minorEastAsia"/>
                <w:kern w:val="2"/>
                <w:sz w:val="21"/>
                <w:szCs w:val="21"/>
              </w:rPr>
              <w:t>岗位职责，</w:t>
            </w:r>
            <w:r>
              <w:rPr>
                <w:rFonts w:asciiTheme="minorEastAsia" w:hAnsiTheme="minorEastAsia" w:eastAsiaTheme="minorEastAsia"/>
                <w:kern w:val="2"/>
                <w:sz w:val="21"/>
                <w:szCs w:val="21"/>
              </w:rPr>
              <w:t>并</w:t>
            </w:r>
            <w:r>
              <w:rPr>
                <w:rFonts w:hint="eastAsia" w:asciiTheme="minorEastAsia" w:hAnsiTheme="minorEastAsia" w:eastAsiaTheme="minorEastAsia"/>
                <w:kern w:val="2"/>
                <w:sz w:val="21"/>
                <w:szCs w:val="21"/>
              </w:rPr>
              <w:t>设置有人员应急方</w:t>
            </w:r>
            <w:r>
              <w:rPr>
                <w:rFonts w:asciiTheme="minorEastAsia" w:hAnsiTheme="minorEastAsia" w:eastAsiaTheme="minorEastAsia"/>
                <w:kern w:val="2"/>
                <w:sz w:val="21"/>
                <w:szCs w:val="21"/>
              </w:rPr>
              <w:t>案</w:t>
            </w:r>
            <w:r>
              <w:rPr>
                <w:rFonts w:hint="eastAsia" w:asciiTheme="minorEastAsia" w:hAnsiTheme="minorEastAsia" w:eastAsiaTheme="minorEastAsia"/>
                <w:kern w:val="2"/>
                <w:sz w:val="21"/>
                <w:szCs w:val="21"/>
              </w:rPr>
              <w:t>。至少</w:t>
            </w:r>
            <w:r>
              <w:rPr>
                <w:rFonts w:hint="eastAsia" w:asciiTheme="minorEastAsia" w:hAnsiTheme="minorEastAsia" w:eastAsiaTheme="minorEastAsia"/>
                <w:kern w:val="2"/>
                <w:sz w:val="21"/>
                <w:szCs w:val="21"/>
                <w:lang w:val="en-US" w:eastAsia="zh-CN"/>
              </w:rPr>
              <w:t>6</w:t>
            </w:r>
            <w:r>
              <w:rPr>
                <w:rFonts w:hint="eastAsia" w:asciiTheme="minorEastAsia" w:hAnsiTheme="minorEastAsia" w:eastAsiaTheme="minorEastAsia"/>
                <w:kern w:val="2"/>
                <w:sz w:val="21"/>
                <w:szCs w:val="21"/>
              </w:rPr>
              <w:t>人持有高级设计师证书，至少</w:t>
            </w:r>
            <w:r>
              <w:rPr>
                <w:rFonts w:hint="eastAsia" w:asciiTheme="minorEastAsia" w:hAnsiTheme="minorEastAsia" w:eastAsiaTheme="minorEastAsia"/>
                <w:kern w:val="2"/>
                <w:sz w:val="21"/>
                <w:szCs w:val="21"/>
                <w:lang w:val="en-US" w:eastAsia="zh-CN"/>
              </w:rPr>
              <w:t>6</w:t>
            </w:r>
            <w:r>
              <w:rPr>
                <w:rFonts w:hint="eastAsia" w:asciiTheme="minorEastAsia" w:hAnsiTheme="minorEastAsia" w:eastAsiaTheme="minorEastAsia"/>
                <w:kern w:val="2"/>
                <w:sz w:val="21"/>
                <w:szCs w:val="21"/>
              </w:rPr>
              <w:t>人持有高级印刷工证书。</w:t>
            </w:r>
          </w:p>
        </w:tc>
      </w:tr>
      <w:tr w14:paraId="6A3D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1" w:type="dxa"/>
            <w:tcBorders>
              <w:top w:val="single" w:color="auto" w:sz="4" w:space="0"/>
              <w:left w:val="single" w:color="auto" w:sz="4" w:space="0"/>
              <w:bottom w:val="single" w:color="auto" w:sz="4" w:space="0"/>
              <w:right w:val="single" w:color="auto" w:sz="4" w:space="0"/>
            </w:tcBorders>
            <w:vAlign w:val="center"/>
          </w:tcPr>
          <w:p w14:paraId="0B2C12B5">
            <w:pPr>
              <w:spacing w:line="360" w:lineRule="auto"/>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商务分</w:t>
            </w:r>
          </w:p>
          <w:p w14:paraId="1E2ACBE7">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0分）</w:t>
            </w:r>
          </w:p>
        </w:tc>
        <w:tc>
          <w:tcPr>
            <w:tcW w:w="2418" w:type="dxa"/>
            <w:tcBorders>
              <w:top w:val="single" w:color="auto" w:sz="4" w:space="0"/>
              <w:left w:val="single" w:color="auto" w:sz="4" w:space="0"/>
              <w:bottom w:val="single" w:color="auto" w:sz="4" w:space="0"/>
              <w:right w:val="single" w:color="auto" w:sz="4" w:space="0"/>
            </w:tcBorders>
            <w:vAlign w:val="center"/>
          </w:tcPr>
          <w:p w14:paraId="7B5F67C8">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业绩分</w:t>
            </w:r>
          </w:p>
          <w:p w14:paraId="21DFDE28">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0分）</w:t>
            </w:r>
          </w:p>
        </w:tc>
        <w:tc>
          <w:tcPr>
            <w:tcW w:w="7070" w:type="dxa"/>
            <w:tcBorders>
              <w:top w:val="single" w:color="auto" w:sz="4" w:space="0"/>
              <w:left w:val="single" w:color="auto" w:sz="4" w:space="0"/>
              <w:bottom w:val="single" w:color="auto" w:sz="4" w:space="0"/>
              <w:right w:val="single" w:color="auto" w:sz="4" w:space="0"/>
            </w:tcBorders>
            <w:vAlign w:val="center"/>
          </w:tcPr>
          <w:p w14:paraId="7354BD46">
            <w:pPr>
              <w:spacing w:line="400" w:lineRule="exact"/>
              <w:textAlignment w:val="baseline"/>
              <w:rPr>
                <w:rFonts w:cs="Courier New" w:asciiTheme="minorEastAsia" w:hAnsiTheme="minorEastAsia" w:eastAsiaTheme="minorEastAsia"/>
                <w:szCs w:val="21"/>
              </w:rPr>
            </w:pPr>
            <w:r>
              <w:rPr>
                <w:rFonts w:hint="eastAsia" w:cs="Courier New" w:asciiTheme="minorEastAsia" w:hAnsiTheme="minorEastAsia" w:eastAsiaTheme="minorEastAsia"/>
                <w:szCs w:val="21"/>
              </w:rPr>
              <w:t>1、供应商20</w:t>
            </w:r>
            <w:r>
              <w:rPr>
                <w:rFonts w:cs="Courier New" w:asciiTheme="minorEastAsia" w:hAnsiTheme="minorEastAsia" w:eastAsiaTheme="minorEastAsia"/>
                <w:szCs w:val="21"/>
              </w:rPr>
              <w:t>2</w:t>
            </w:r>
            <w:r>
              <w:rPr>
                <w:rFonts w:hint="eastAsia" w:cs="Courier New" w:asciiTheme="minorEastAsia" w:hAnsiTheme="minorEastAsia" w:eastAsiaTheme="minorEastAsia"/>
                <w:szCs w:val="21"/>
                <w:lang w:val="en-US" w:eastAsia="zh-CN"/>
              </w:rPr>
              <w:t>4</w:t>
            </w:r>
            <w:r>
              <w:rPr>
                <w:rFonts w:cs="Courier New" w:asciiTheme="minorEastAsia" w:hAnsiTheme="minorEastAsia" w:eastAsiaTheme="minorEastAsia"/>
                <w:szCs w:val="21"/>
              </w:rPr>
              <w:t>年</w:t>
            </w:r>
            <w:r>
              <w:rPr>
                <w:rFonts w:hint="eastAsia" w:cs="Courier New" w:asciiTheme="minorEastAsia" w:hAnsiTheme="minorEastAsia" w:eastAsiaTheme="minorEastAsia"/>
                <w:szCs w:val="21"/>
              </w:rPr>
              <w:t>1月1日以来承接过同类项目的，每个项目得</w:t>
            </w:r>
            <w:r>
              <w:rPr>
                <w:rFonts w:hint="eastAsia" w:cs="Courier New" w:asciiTheme="minorEastAsia" w:hAnsiTheme="minorEastAsia" w:eastAsiaTheme="minorEastAsia"/>
                <w:szCs w:val="21"/>
                <w:lang w:val="en-US" w:eastAsia="zh-CN"/>
              </w:rPr>
              <w:t>1</w:t>
            </w:r>
            <w:r>
              <w:rPr>
                <w:rFonts w:hint="eastAsia" w:cs="Courier New" w:asciiTheme="minorEastAsia" w:hAnsiTheme="minorEastAsia" w:eastAsiaTheme="minorEastAsia"/>
                <w:szCs w:val="21"/>
              </w:rPr>
              <w:t>分，满分</w:t>
            </w:r>
            <w:r>
              <w:rPr>
                <w:rFonts w:hint="eastAsia" w:cs="Courier New" w:asciiTheme="minorEastAsia" w:hAnsiTheme="minorEastAsia" w:eastAsiaTheme="minorEastAsia"/>
                <w:szCs w:val="21"/>
                <w:lang w:val="en-US" w:eastAsia="zh-CN"/>
              </w:rPr>
              <w:t>7</w:t>
            </w:r>
            <w:r>
              <w:rPr>
                <w:rFonts w:hint="eastAsia" w:cs="Courier New" w:asciiTheme="minorEastAsia" w:hAnsiTheme="minorEastAsia" w:eastAsiaTheme="minorEastAsia"/>
                <w:szCs w:val="21"/>
              </w:rPr>
              <w:t>分。</w:t>
            </w:r>
          </w:p>
          <w:p w14:paraId="73F6645C">
            <w:pPr>
              <w:spacing w:line="360" w:lineRule="auto"/>
              <w:jc w:val="left"/>
              <w:rPr>
                <w:rFonts w:cs="Courier New" w:asciiTheme="minorEastAsia" w:hAnsiTheme="minorEastAsia" w:eastAsiaTheme="minorEastAsia"/>
                <w:szCs w:val="21"/>
              </w:rPr>
            </w:pPr>
            <w:r>
              <w:rPr>
                <w:rFonts w:hint="eastAsia" w:cs="Courier New" w:asciiTheme="minorEastAsia" w:hAnsiTheme="minorEastAsia" w:eastAsiaTheme="minorEastAsia"/>
                <w:szCs w:val="21"/>
              </w:rPr>
              <w:t>注：响应文件中提供中标/成交通知书或合同复印件，不提供不予计分。</w:t>
            </w:r>
          </w:p>
          <w:p w14:paraId="53EBE33E">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2、供应商获得质量管理体系认证证书、环境管理体系认证证书、职业健康安全管理体系认证证书的每一项得</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分，满分</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分。【注：须提供相关证书复印件，不提供不得分】</w:t>
            </w:r>
          </w:p>
        </w:tc>
      </w:tr>
      <w:tr w14:paraId="0C37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99" w:type="dxa"/>
            <w:gridSpan w:val="3"/>
            <w:tcBorders>
              <w:top w:val="single" w:color="auto" w:sz="4" w:space="0"/>
              <w:left w:val="single" w:color="auto" w:sz="4" w:space="0"/>
              <w:bottom w:val="single" w:color="auto" w:sz="4" w:space="0"/>
              <w:right w:val="single" w:color="auto" w:sz="4" w:space="0"/>
            </w:tcBorders>
            <w:vAlign w:val="center"/>
          </w:tcPr>
          <w:p w14:paraId="3A664521">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总分（100分）</w:t>
            </w:r>
          </w:p>
        </w:tc>
      </w:tr>
    </w:tbl>
    <w:p w14:paraId="00AE39B0">
      <w:pPr>
        <w:pStyle w:val="11"/>
        <w:spacing w:line="400" w:lineRule="exact"/>
        <w:rPr>
          <w:rFonts w:hAnsi="宋体"/>
          <w:bCs/>
        </w:rPr>
      </w:pPr>
      <w:r>
        <w:rPr>
          <w:rFonts w:hint="eastAsia" w:hAnsi="宋体"/>
          <w:bCs/>
        </w:rPr>
        <w:t>注：计分方法按四舍五入取至百分位。</w:t>
      </w:r>
    </w:p>
    <w:p w14:paraId="0EAA75B0">
      <w:pPr>
        <w:pStyle w:val="11"/>
        <w:spacing w:line="400" w:lineRule="exact"/>
        <w:rPr>
          <w:rFonts w:hAnsi="宋体"/>
          <w:bCs/>
        </w:rPr>
      </w:pPr>
    </w:p>
    <w:p w14:paraId="45F3D71B">
      <w:pPr>
        <w:pStyle w:val="3"/>
      </w:pPr>
      <w:r>
        <w:rPr>
          <w:rFonts w:hint="eastAsia"/>
        </w:rPr>
        <w:t>候选人推荐原则：采购小组将根据总得分由高到低排列次序并推荐中标候选人。得分相同的，以投标报价由低到高顺序排列。得分相同且投标报价相同的并列，报价文件满足招标文件全部实质性要求，且按照评审因素的量化指标评审得分最高的投标人为排名第一的中标候选人（另有约定的除外）。</w:t>
      </w:r>
    </w:p>
    <w:p w14:paraId="3ED8111F">
      <w:pPr>
        <w:snapToGrid w:val="0"/>
        <w:spacing w:before="50" w:afterLines="50"/>
        <w:jc w:val="left"/>
        <w:rPr>
          <w:rFonts w:ascii="宋体" w:hAnsi="宋体" w:cs="Courier New"/>
          <w:bCs/>
          <w:szCs w:val="21"/>
        </w:rPr>
      </w:pPr>
    </w:p>
    <w:p w14:paraId="6E5D3348">
      <w:pPr>
        <w:snapToGrid w:val="0"/>
        <w:spacing w:before="50" w:afterLines="50"/>
        <w:jc w:val="center"/>
        <w:rPr>
          <w:rFonts w:ascii="宋体" w:hAnsi="宋体" w:cs="宋体"/>
          <w:b/>
          <w:color w:val="000000"/>
          <w:sz w:val="32"/>
          <w:szCs w:val="32"/>
        </w:rPr>
      </w:pPr>
    </w:p>
    <w:p w14:paraId="226FE3B1">
      <w:pPr>
        <w:spacing w:line="800" w:lineRule="exact"/>
        <w:jc w:val="center"/>
      </w:pPr>
    </w:p>
    <w:p w14:paraId="60669842">
      <w:pPr>
        <w:ind w:firstLine="560" w:firstLineChars="200"/>
        <w:rPr>
          <w:rFonts w:ascii="仿宋" w:hAnsi="仿宋" w:eastAsia="仿宋" w:cs="仿宋"/>
          <w:bCs/>
          <w:sz w:val="28"/>
          <w:szCs w:val="28"/>
        </w:rPr>
      </w:pPr>
    </w:p>
    <w:p w14:paraId="467E3014">
      <w:pPr>
        <w:widowControl/>
        <w:jc w:val="left"/>
        <w:rPr>
          <w:rFonts w:ascii="仿宋" w:hAnsi="仿宋" w:eastAsia="仿宋" w:cs="仿宋"/>
          <w:bCs/>
          <w:sz w:val="28"/>
          <w:szCs w:val="28"/>
        </w:rPr>
      </w:pPr>
      <w:r>
        <w:rPr>
          <w:rFonts w:ascii="仿宋" w:hAnsi="仿宋" w:eastAsia="仿宋" w:cs="仿宋"/>
          <w:bCs/>
          <w:sz w:val="28"/>
          <w:szCs w:val="28"/>
        </w:rPr>
        <w:br w:type="page"/>
      </w:r>
    </w:p>
    <w:p w14:paraId="105DBF17">
      <w:pPr>
        <w:jc w:val="center"/>
        <w:rPr>
          <w:rFonts w:ascii="宋体" w:hAnsi="宋体"/>
          <w:b/>
          <w:sz w:val="44"/>
          <w:szCs w:val="44"/>
        </w:rPr>
      </w:pPr>
      <w:r>
        <w:rPr>
          <w:rFonts w:hint="eastAsia" w:ascii="宋体" w:hAnsi="宋体"/>
          <w:b/>
          <w:sz w:val="44"/>
          <w:szCs w:val="44"/>
        </w:rPr>
        <w:t>信息安全保密协议书</w:t>
      </w:r>
    </w:p>
    <w:p w14:paraId="793508C3">
      <w:pPr>
        <w:rPr>
          <w:rFonts w:ascii="宋体" w:hAnsi="宋体"/>
          <w:b/>
          <w:sz w:val="28"/>
          <w:szCs w:val="28"/>
        </w:rPr>
      </w:pPr>
    </w:p>
    <w:p w14:paraId="0655EFD0">
      <w:pPr>
        <w:spacing w:line="54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广西医科大学第一附属医院           协议编号：</w:t>
      </w:r>
    </w:p>
    <w:p w14:paraId="726A3954">
      <w:pPr>
        <w:spacing w:line="540" w:lineRule="exact"/>
        <w:rPr>
          <w:rFonts w:ascii="宋体" w:hAnsi="宋体"/>
          <w:b/>
          <w:sz w:val="28"/>
          <w:szCs w:val="28"/>
        </w:rPr>
      </w:pPr>
      <w:r>
        <w:rPr>
          <w:rFonts w:hint="eastAsia" w:ascii="宋体" w:hAnsi="宋体"/>
          <w:b/>
          <w:sz w:val="28"/>
          <w:szCs w:val="28"/>
        </w:rPr>
        <w:t>乙方：</w:t>
      </w:r>
      <w:r>
        <w:rPr>
          <w:rFonts w:hint="eastAsia" w:ascii="宋体" w:hAnsi="宋体"/>
          <w:sz w:val="28"/>
          <w:szCs w:val="28"/>
        </w:rPr>
        <w:t xml:space="preserve">                                   签订地点：广西南宁市</w:t>
      </w:r>
    </w:p>
    <w:p w14:paraId="76940651">
      <w:pPr>
        <w:spacing w:line="540" w:lineRule="exact"/>
        <w:ind w:firstLine="560" w:firstLineChars="200"/>
        <w:rPr>
          <w:rFonts w:ascii="宋体" w:hAnsi="宋体"/>
          <w:sz w:val="28"/>
          <w:szCs w:val="28"/>
        </w:rPr>
      </w:pPr>
      <w:r>
        <w:rPr>
          <w:rFonts w:hint="eastAsia" w:ascii="宋体" w:hAnsi="宋体"/>
          <w:sz w:val="28"/>
          <w:szCs w:val="28"/>
        </w:rPr>
        <w:t>根据《中华人民共和国计算机信息网络国际联网管理暂行规定》(国务院令第195号)、《互联网信息服务管理办法》（国务院令第292号）等法律法规的有关规定，为保证乙方所提供医疗器械、信息软件或服务的信息安全，维护国家安全和社会稳定，保障公民、法人和其他组织的合法权益。经甲、乙双方协商，签订本保密协议书并共同遵守：</w:t>
      </w:r>
    </w:p>
    <w:p w14:paraId="51DBBE5B">
      <w:pPr>
        <w:spacing w:line="540" w:lineRule="exact"/>
        <w:ind w:firstLine="562" w:firstLineChars="200"/>
        <w:rPr>
          <w:rFonts w:ascii="宋体" w:hAnsi="宋体"/>
          <w:b/>
          <w:bCs/>
          <w:sz w:val="28"/>
          <w:szCs w:val="28"/>
        </w:rPr>
      </w:pPr>
      <w:r>
        <w:rPr>
          <w:rFonts w:hint="eastAsia" w:ascii="宋体" w:hAnsi="宋体"/>
          <w:b/>
          <w:bCs/>
          <w:sz w:val="28"/>
          <w:szCs w:val="28"/>
        </w:rPr>
        <w:t>一、保密信息范围</w:t>
      </w:r>
    </w:p>
    <w:p w14:paraId="45AF24EA">
      <w:pPr>
        <w:spacing w:line="540" w:lineRule="exact"/>
        <w:ind w:firstLine="560" w:firstLineChars="200"/>
        <w:rPr>
          <w:rFonts w:ascii="宋体" w:hAnsi="宋体"/>
          <w:sz w:val="28"/>
          <w:szCs w:val="28"/>
        </w:rPr>
      </w:pPr>
      <w:r>
        <w:rPr>
          <w:rFonts w:hint="eastAsia" w:ascii="宋体" w:hAnsi="宋体"/>
          <w:sz w:val="28"/>
          <w:szCs w:val="28"/>
        </w:rPr>
        <w:t>1、甲方购进医药器械、信息软件或服务等产品包含的或使用运行过程中收录的全部内容及乙方在合作过程中所知悉的与甲方有关的全部信息，包括但不限于任何载体、媒介、传媒、平台、系统中的各种文件、资料、电子文档、影像、视频、网络、财务报告、技术资料和数据、经营信息、患者信息、检测记录、诊断记录和商业秘密等信息。</w:t>
      </w:r>
    </w:p>
    <w:p w14:paraId="630C5E35">
      <w:pPr>
        <w:spacing w:line="540" w:lineRule="exact"/>
        <w:ind w:firstLine="560" w:firstLineChars="200"/>
        <w:rPr>
          <w:rFonts w:ascii="宋体" w:hAnsi="宋体"/>
          <w:sz w:val="28"/>
          <w:szCs w:val="28"/>
        </w:rPr>
      </w:pPr>
      <w:r>
        <w:rPr>
          <w:rFonts w:hint="eastAsia" w:ascii="宋体" w:hAnsi="宋体"/>
          <w:sz w:val="28"/>
          <w:szCs w:val="28"/>
        </w:rPr>
        <w:t>2、协议双方进行的所有会务内容、会议纪要、传真、电话交流、电报、网络交流、口头情况介绍等信息，不论是否明确标注或指明是保密信息。</w:t>
      </w:r>
    </w:p>
    <w:p w14:paraId="7D0FCDA8">
      <w:pPr>
        <w:spacing w:line="540" w:lineRule="exact"/>
        <w:ind w:firstLine="560" w:firstLineChars="200"/>
        <w:rPr>
          <w:rFonts w:ascii="宋体" w:hAnsi="宋体"/>
          <w:sz w:val="28"/>
          <w:szCs w:val="28"/>
        </w:rPr>
      </w:pPr>
      <w:r>
        <w:rPr>
          <w:rFonts w:hint="eastAsia" w:ascii="宋体" w:hAnsi="宋体"/>
          <w:sz w:val="28"/>
          <w:szCs w:val="28"/>
        </w:rPr>
        <w:t>3、保密范围不包括协议双方通过双方已主动公开，官方机构查询的渠道查询获知的信息。</w:t>
      </w:r>
    </w:p>
    <w:p w14:paraId="001A364B">
      <w:pPr>
        <w:spacing w:line="540" w:lineRule="exact"/>
        <w:ind w:firstLine="562" w:firstLineChars="200"/>
        <w:rPr>
          <w:rFonts w:ascii="宋体" w:hAnsi="宋体"/>
          <w:b/>
          <w:bCs/>
          <w:sz w:val="28"/>
          <w:szCs w:val="28"/>
        </w:rPr>
      </w:pPr>
      <w:r>
        <w:rPr>
          <w:rFonts w:hint="eastAsia" w:ascii="宋体" w:hAnsi="宋体"/>
          <w:b/>
          <w:bCs/>
          <w:sz w:val="28"/>
          <w:szCs w:val="28"/>
        </w:rPr>
        <w:t>二、保密义务</w:t>
      </w:r>
    </w:p>
    <w:p w14:paraId="74D4374E">
      <w:pPr>
        <w:spacing w:line="540" w:lineRule="exact"/>
        <w:ind w:firstLine="560" w:firstLineChars="200"/>
        <w:rPr>
          <w:rFonts w:ascii="宋体" w:hAnsi="宋体"/>
          <w:sz w:val="28"/>
          <w:szCs w:val="28"/>
        </w:rPr>
      </w:pPr>
      <w:r>
        <w:rPr>
          <w:rFonts w:hint="eastAsia" w:ascii="宋体" w:hAnsi="宋体"/>
          <w:sz w:val="28"/>
          <w:szCs w:val="28"/>
        </w:rPr>
        <w:t>1、乙方对于上述保密范围内的信息承担保密义务，乙方应该妥善保管，并且只能用于甲方的工作项目和任务中。</w:t>
      </w:r>
    </w:p>
    <w:p w14:paraId="083C69F6">
      <w:pPr>
        <w:spacing w:line="540" w:lineRule="exact"/>
        <w:ind w:firstLine="560" w:firstLineChars="200"/>
        <w:rPr>
          <w:rFonts w:ascii="宋体" w:hAnsi="宋体"/>
          <w:sz w:val="28"/>
          <w:szCs w:val="28"/>
        </w:rPr>
      </w:pPr>
      <w:r>
        <w:rPr>
          <w:rFonts w:hint="eastAsia" w:ascii="宋体" w:hAnsi="宋体"/>
          <w:sz w:val="28"/>
          <w:szCs w:val="28"/>
        </w:rPr>
        <w:t>2、在未取得甲方书面同意的情况下，乙方不得公开、复印、复制或以任何其它方式让任何第三方（包括但不限于乙方未从事此项目的乙方职员、乙方的上下级公司、其他自然人、公司、企业或单位实体）获知上述保密信息，或公开、披露保密信息，并且不得赠予或者转让上述保密信息。</w:t>
      </w:r>
    </w:p>
    <w:p w14:paraId="5D42B0C7">
      <w:pPr>
        <w:spacing w:line="540" w:lineRule="exact"/>
        <w:ind w:firstLine="560" w:firstLineChars="200"/>
        <w:rPr>
          <w:rFonts w:ascii="宋体" w:hAnsi="宋体"/>
          <w:sz w:val="28"/>
          <w:szCs w:val="28"/>
        </w:rPr>
      </w:pPr>
      <w:r>
        <w:rPr>
          <w:rFonts w:hint="eastAsia" w:ascii="宋体" w:hAnsi="宋体"/>
          <w:sz w:val="28"/>
          <w:szCs w:val="28"/>
        </w:rPr>
        <w:t>3、如甲方发现乙方利用上述保密信息违反以下原则，有权立即终止与乙方的合作，乙方须承担由此造成的一切后果：</w:t>
      </w:r>
    </w:p>
    <w:p w14:paraId="06E660C0">
      <w:pPr>
        <w:spacing w:line="540" w:lineRule="exact"/>
        <w:ind w:firstLine="560" w:firstLineChars="200"/>
        <w:rPr>
          <w:rFonts w:ascii="宋体" w:hAnsi="宋体"/>
          <w:sz w:val="28"/>
          <w:szCs w:val="28"/>
        </w:rPr>
      </w:pPr>
      <w:r>
        <w:rPr>
          <w:rFonts w:hint="eastAsia" w:ascii="宋体" w:hAnsi="宋体"/>
          <w:sz w:val="28"/>
          <w:szCs w:val="28"/>
        </w:rPr>
        <w:t>反对宪法所确定的基本原则；危害中华人民共和国国家安全，泄露国家秘密，颠覆国家政权，破坏国家统一；煽动民族仇恨、民族歧视，破坏民族团结；含有法律、行政法规禁止的其他内容等。</w:t>
      </w:r>
    </w:p>
    <w:p w14:paraId="025306C5">
      <w:pPr>
        <w:spacing w:line="540" w:lineRule="exact"/>
        <w:ind w:firstLine="560" w:firstLineChars="200"/>
        <w:rPr>
          <w:rFonts w:ascii="宋体" w:hAnsi="宋体"/>
          <w:sz w:val="28"/>
          <w:szCs w:val="28"/>
        </w:rPr>
      </w:pPr>
      <w:r>
        <w:rPr>
          <w:rFonts w:hint="eastAsia" w:ascii="宋体" w:hAnsi="宋体"/>
          <w:sz w:val="28"/>
          <w:szCs w:val="28"/>
        </w:rPr>
        <w:t>4、如果由于任何原因甲方和乙方终止合作，甲方可以随时要求乙方退还其所获得的甲方资料和数据，或者销毁其自有的备份和从相关的储存装置中删除所有的保密信息，且不得继续持有和使用此类保密信息。乙方须无条件按甲方要求执行，同时乙方并不因为退还资料而终止其保密责任。</w:t>
      </w:r>
    </w:p>
    <w:p w14:paraId="6B1436F1">
      <w:pPr>
        <w:spacing w:line="540" w:lineRule="exact"/>
        <w:ind w:firstLine="560" w:firstLineChars="200"/>
        <w:rPr>
          <w:rFonts w:ascii="宋体" w:hAnsi="宋体"/>
          <w:sz w:val="28"/>
          <w:szCs w:val="28"/>
        </w:rPr>
      </w:pPr>
      <w:r>
        <w:rPr>
          <w:rFonts w:hint="eastAsia" w:ascii="宋体" w:hAnsi="宋体"/>
          <w:sz w:val="28"/>
          <w:szCs w:val="28"/>
        </w:rPr>
        <w:t>5、乙方承诺：只有从事此项目的乙方职员才能接触上述保密信息，乙方将指示和设法保证其所有相关职员遵守本协议。如乙方任何职员违反了本协议，均属乙方违反本协议。乙方保证其职员以书面形式同意接受本协议条款的约束，确保其职员承担保密责任的程度不低于本协议规定的程度。</w:t>
      </w:r>
    </w:p>
    <w:p w14:paraId="4CEE31CC">
      <w:pPr>
        <w:spacing w:line="540" w:lineRule="exact"/>
        <w:ind w:firstLine="560" w:firstLineChars="200"/>
        <w:rPr>
          <w:rFonts w:ascii="宋体" w:hAnsi="宋体"/>
          <w:sz w:val="28"/>
          <w:szCs w:val="28"/>
        </w:rPr>
      </w:pPr>
      <w:r>
        <w:rPr>
          <w:rFonts w:hint="eastAsia" w:ascii="宋体" w:hAnsi="宋体"/>
          <w:sz w:val="28"/>
          <w:szCs w:val="28"/>
        </w:rPr>
        <w:t>6、本协议对乙方能接触到甲方全部或部分保密信息的乙方员工或代理人或其安排的其他人员都具同等约束力。乙方代理人、由乙方或乙方职员或乙方代理人安排的任何其他人员泄露了甲方的保密信息，均属乙方泄露甲方保密信息，乙方应对此承担违约责任。</w:t>
      </w:r>
    </w:p>
    <w:p w14:paraId="31DBC2BA">
      <w:pPr>
        <w:spacing w:line="540" w:lineRule="exact"/>
        <w:ind w:firstLine="560" w:firstLineChars="200"/>
        <w:rPr>
          <w:rFonts w:ascii="宋体" w:hAnsi="宋体"/>
          <w:sz w:val="28"/>
          <w:szCs w:val="28"/>
        </w:rPr>
      </w:pPr>
      <w:r>
        <w:rPr>
          <w:rFonts w:hint="eastAsia" w:ascii="宋体" w:hAnsi="宋体"/>
          <w:sz w:val="28"/>
          <w:szCs w:val="28"/>
        </w:rPr>
        <w:t>7、本协议对乙方及其受让人均有约束力，乙方受让人承担乙方全部责任。乙方曾知悉甲方保密信息人员的任何职位变动，不影响乙方保密义务的承担。</w:t>
      </w:r>
    </w:p>
    <w:p w14:paraId="01CA0DBE">
      <w:pPr>
        <w:spacing w:line="540" w:lineRule="exact"/>
        <w:ind w:firstLine="560" w:firstLineChars="200"/>
        <w:rPr>
          <w:rFonts w:ascii="宋体" w:hAnsi="宋体"/>
          <w:sz w:val="28"/>
          <w:szCs w:val="28"/>
        </w:rPr>
      </w:pPr>
      <w:r>
        <w:rPr>
          <w:rFonts w:hint="eastAsia" w:ascii="宋体" w:hAnsi="宋体"/>
          <w:sz w:val="28"/>
          <w:szCs w:val="28"/>
        </w:rPr>
        <w:t>8、当乙方不慎泄露甲方的保密信息后，应立即采取措施确保影响不再扩大，并第一时间通知甲方做好相应处理，共同努力将保密资料泄露的危害降至最低。</w:t>
      </w:r>
    </w:p>
    <w:p w14:paraId="73050254">
      <w:pPr>
        <w:spacing w:line="540" w:lineRule="exact"/>
        <w:ind w:firstLine="560" w:firstLineChars="200"/>
        <w:rPr>
          <w:rFonts w:ascii="宋体" w:hAnsi="宋体"/>
          <w:color w:val="FF0000"/>
          <w:sz w:val="28"/>
          <w:szCs w:val="28"/>
        </w:rPr>
      </w:pPr>
      <w:r>
        <w:rPr>
          <w:rFonts w:hint="eastAsia" w:ascii="宋体" w:hAnsi="宋体"/>
          <w:sz w:val="28"/>
          <w:szCs w:val="28"/>
        </w:rPr>
        <w:t>9、如乙方应国内外政务及司法机关的要求必须提供保密信息时，应立即通知甲方，使甲方得以寻求适当措施得以保护保密信息。</w:t>
      </w:r>
    </w:p>
    <w:p w14:paraId="1C4EF358">
      <w:pPr>
        <w:spacing w:line="540" w:lineRule="exact"/>
        <w:ind w:firstLine="562" w:firstLineChars="200"/>
        <w:rPr>
          <w:rFonts w:ascii="宋体" w:hAnsi="宋体"/>
          <w:b/>
          <w:bCs/>
          <w:sz w:val="28"/>
          <w:szCs w:val="28"/>
        </w:rPr>
      </w:pPr>
      <w:r>
        <w:rPr>
          <w:rFonts w:hint="eastAsia" w:ascii="宋体" w:hAnsi="宋体"/>
          <w:b/>
          <w:bCs/>
          <w:sz w:val="28"/>
          <w:szCs w:val="28"/>
        </w:rPr>
        <w:t>三、保密责任的期限</w:t>
      </w:r>
    </w:p>
    <w:p w14:paraId="332F0FFC">
      <w:pPr>
        <w:spacing w:line="540" w:lineRule="exact"/>
        <w:ind w:firstLine="560" w:firstLineChars="200"/>
        <w:rPr>
          <w:rFonts w:ascii="宋体" w:hAnsi="宋体"/>
          <w:sz w:val="28"/>
          <w:szCs w:val="28"/>
        </w:rPr>
      </w:pPr>
      <w:r>
        <w:rPr>
          <w:rFonts w:hint="eastAsia" w:ascii="宋体" w:hAnsi="宋体"/>
          <w:sz w:val="28"/>
          <w:szCs w:val="28"/>
        </w:rPr>
        <w:t>1、本协议的保密期限为长期永久，即乙方对甲方保密信息负有保密义务的期限，为双方谈判期间、合同履行期间以及直至甲方将保密信息公开时止。</w:t>
      </w:r>
    </w:p>
    <w:p w14:paraId="5315AFCA">
      <w:pPr>
        <w:spacing w:line="540" w:lineRule="exact"/>
        <w:ind w:firstLine="560" w:firstLineChars="200"/>
        <w:rPr>
          <w:rFonts w:ascii="宋体" w:hAnsi="宋体"/>
          <w:sz w:val="28"/>
          <w:szCs w:val="28"/>
        </w:rPr>
      </w:pPr>
      <w:r>
        <w:rPr>
          <w:rFonts w:hint="eastAsia" w:ascii="宋体" w:hAnsi="宋体"/>
          <w:sz w:val="28"/>
          <w:szCs w:val="28"/>
        </w:rPr>
        <w:t>2、本协议所述的保密责任并不因本协议的无效、终止、解除而终止。</w:t>
      </w:r>
    </w:p>
    <w:p w14:paraId="51DB5544">
      <w:pPr>
        <w:spacing w:line="540" w:lineRule="exact"/>
        <w:ind w:firstLine="562" w:firstLineChars="200"/>
        <w:rPr>
          <w:rFonts w:ascii="宋体" w:hAnsi="宋体"/>
          <w:b/>
          <w:bCs/>
          <w:sz w:val="28"/>
          <w:szCs w:val="28"/>
        </w:rPr>
      </w:pPr>
      <w:r>
        <w:rPr>
          <w:rFonts w:hint="eastAsia" w:ascii="宋体" w:hAnsi="宋体"/>
          <w:b/>
          <w:bCs/>
          <w:sz w:val="28"/>
          <w:szCs w:val="28"/>
        </w:rPr>
        <w:t>四、违约责任</w:t>
      </w:r>
    </w:p>
    <w:p w14:paraId="1E7F0058">
      <w:pPr>
        <w:spacing w:line="540" w:lineRule="exact"/>
        <w:ind w:firstLine="560" w:firstLineChars="200"/>
        <w:rPr>
          <w:rFonts w:ascii="宋体" w:hAnsi="宋体"/>
          <w:sz w:val="28"/>
          <w:szCs w:val="28"/>
        </w:rPr>
      </w:pPr>
      <w:r>
        <w:rPr>
          <w:rFonts w:hint="eastAsia" w:ascii="宋体" w:hAnsi="宋体"/>
          <w:sz w:val="28"/>
          <w:szCs w:val="28"/>
        </w:rPr>
        <w:t>1、若乙方或其受让人违反本协议约定而使自身获利的或者给甲方造成损失的，乙方或其受让人须承担相关法律责任及赔偿责任。赔偿数额应按照乙方或其受让人获取的利益或者甲方遭受到的损失计算（两者以较高者为准），甲方遭受的损失包括但不限于直接的经济损失、名誉损失、合理利润损失等间接损失。</w:t>
      </w:r>
    </w:p>
    <w:p w14:paraId="449A35F4">
      <w:pPr>
        <w:spacing w:line="540" w:lineRule="exact"/>
        <w:ind w:firstLine="560" w:firstLineChars="200"/>
        <w:rPr>
          <w:rFonts w:ascii="宋体" w:hAnsi="宋体"/>
          <w:sz w:val="28"/>
          <w:szCs w:val="28"/>
        </w:rPr>
      </w:pPr>
      <w:r>
        <w:rPr>
          <w:rFonts w:hint="eastAsia" w:ascii="宋体" w:hAnsi="宋体"/>
          <w:sz w:val="28"/>
          <w:szCs w:val="28"/>
        </w:rPr>
        <w:t>2、若乙方及其职员、代理人、由乙方或其职员或其代理人安排的任何其他人员违反本协议，甲方除追究乙方责任外，还可直接追究乙方职员或代理人的责任。</w:t>
      </w:r>
    </w:p>
    <w:p w14:paraId="230611D3">
      <w:pPr>
        <w:spacing w:line="540" w:lineRule="exact"/>
        <w:ind w:firstLine="560" w:firstLineChars="200"/>
        <w:rPr>
          <w:rFonts w:ascii="宋体" w:hAnsi="宋体"/>
          <w:sz w:val="28"/>
          <w:szCs w:val="28"/>
        </w:rPr>
      </w:pPr>
      <w:r>
        <w:rPr>
          <w:rFonts w:hint="eastAsia" w:ascii="宋体" w:hAnsi="宋体"/>
          <w:sz w:val="28"/>
          <w:szCs w:val="28"/>
        </w:rPr>
        <w:t>3、乙方若造成甲方重大医药资源流失和国家科学技术秘密泄露，情节严重，构成犯罪的，依法追究乙方刑事责任。</w:t>
      </w:r>
      <w:r>
        <w:rPr>
          <w:rFonts w:hint="eastAsia" w:ascii="宋体" w:hAnsi="宋体"/>
          <w:sz w:val="28"/>
          <w:szCs w:val="28"/>
        </w:rPr>
        <w:br w:type="textWrapping"/>
      </w:r>
      <w:r>
        <w:rPr>
          <w:rFonts w:hint="eastAsia" w:ascii="宋体" w:hAnsi="宋体"/>
          <w:sz w:val="28"/>
          <w:szCs w:val="28"/>
        </w:rPr>
        <w:t>　　4、乙方违反本协议约定的，甲方有权单方解除与乙方签订的全部相关合同，乙方除返还甲方已支付的全部款项外，还应向甲方支付与乙方签订的全部合同总金额的10%的违约金。</w:t>
      </w:r>
    </w:p>
    <w:p w14:paraId="6BDB8693">
      <w:pPr>
        <w:spacing w:line="540" w:lineRule="exact"/>
        <w:ind w:firstLine="562" w:firstLineChars="200"/>
        <w:rPr>
          <w:rFonts w:ascii="宋体" w:hAnsi="宋体"/>
          <w:b/>
          <w:bCs/>
          <w:sz w:val="28"/>
          <w:szCs w:val="28"/>
        </w:rPr>
      </w:pPr>
      <w:r>
        <w:rPr>
          <w:rFonts w:hint="eastAsia" w:ascii="宋体" w:hAnsi="宋体"/>
          <w:b/>
          <w:bCs/>
          <w:sz w:val="28"/>
          <w:szCs w:val="28"/>
        </w:rPr>
        <w:t>五、本协议的补充</w:t>
      </w:r>
    </w:p>
    <w:p w14:paraId="0A458FB2">
      <w:pPr>
        <w:spacing w:line="540" w:lineRule="exact"/>
        <w:ind w:firstLine="560" w:firstLineChars="200"/>
        <w:rPr>
          <w:rFonts w:ascii="宋体" w:hAnsi="宋体"/>
          <w:sz w:val="28"/>
          <w:szCs w:val="28"/>
        </w:rPr>
      </w:pPr>
      <w:r>
        <w:rPr>
          <w:rFonts w:hint="eastAsia" w:ascii="宋体" w:hAnsi="宋体"/>
          <w:sz w:val="28"/>
          <w:szCs w:val="28"/>
        </w:rPr>
        <w:t>双方可以就本协议的有关约定事项进行修改或补充，可以对保密内容进行具体的约定。</w:t>
      </w:r>
    </w:p>
    <w:p w14:paraId="249C7AED">
      <w:pPr>
        <w:spacing w:line="540" w:lineRule="exact"/>
        <w:ind w:firstLine="562" w:firstLineChars="200"/>
        <w:rPr>
          <w:rFonts w:ascii="宋体" w:hAnsi="宋体"/>
          <w:b/>
          <w:bCs/>
          <w:sz w:val="28"/>
          <w:szCs w:val="28"/>
        </w:rPr>
      </w:pPr>
      <w:r>
        <w:rPr>
          <w:rFonts w:hint="eastAsia" w:ascii="宋体" w:hAnsi="宋体"/>
          <w:b/>
          <w:bCs/>
          <w:sz w:val="28"/>
          <w:szCs w:val="28"/>
        </w:rPr>
        <w:t>六、争议的解决</w:t>
      </w:r>
    </w:p>
    <w:p w14:paraId="3876975B">
      <w:pPr>
        <w:spacing w:line="540" w:lineRule="exact"/>
        <w:ind w:firstLine="560" w:firstLineChars="200"/>
        <w:rPr>
          <w:rFonts w:ascii="宋体" w:hAnsi="宋体"/>
          <w:sz w:val="28"/>
          <w:szCs w:val="28"/>
        </w:rPr>
      </w:pPr>
      <w:r>
        <w:rPr>
          <w:rFonts w:hint="eastAsia" w:ascii="宋体" w:hAnsi="宋体"/>
          <w:sz w:val="28"/>
          <w:szCs w:val="28"/>
        </w:rPr>
        <w:t>本协议受中华人民共和国法律管辖并按中华人民共和国法律解释。凡因本协议引起的或与本协议有关的任何争议，各方应友好协商解决；如协商不成，任何一方均有权向甲方所在地有管辖权的地人民法院提起诉讼。</w:t>
      </w:r>
    </w:p>
    <w:p w14:paraId="4A4723AB">
      <w:pPr>
        <w:spacing w:line="540" w:lineRule="exact"/>
        <w:ind w:firstLine="562" w:firstLineChars="200"/>
        <w:rPr>
          <w:rFonts w:ascii="宋体" w:hAnsi="宋体"/>
          <w:b/>
          <w:bCs/>
          <w:sz w:val="28"/>
          <w:szCs w:val="28"/>
        </w:rPr>
      </w:pPr>
      <w:r>
        <w:rPr>
          <w:rFonts w:hint="eastAsia" w:ascii="宋体" w:hAnsi="宋体"/>
          <w:b/>
          <w:bCs/>
          <w:sz w:val="28"/>
          <w:szCs w:val="28"/>
        </w:rPr>
        <w:t>七、其他</w:t>
      </w:r>
    </w:p>
    <w:p w14:paraId="791AC5E9">
      <w:pPr>
        <w:spacing w:line="540" w:lineRule="exact"/>
        <w:ind w:firstLine="560" w:firstLineChars="200"/>
        <w:rPr>
          <w:rFonts w:ascii="宋体" w:hAnsi="宋体"/>
          <w:sz w:val="28"/>
          <w:szCs w:val="28"/>
        </w:rPr>
      </w:pPr>
      <w:r>
        <w:rPr>
          <w:rFonts w:hint="eastAsia" w:ascii="宋体" w:hAnsi="宋体"/>
          <w:sz w:val="28"/>
          <w:szCs w:val="28"/>
        </w:rPr>
        <w:t>1、本协议作为与乙方签订的全部相关合同的附件，一式二份，甲、乙双方各执一份，具有同等法律效力。</w:t>
      </w:r>
    </w:p>
    <w:p w14:paraId="32A6394A">
      <w:pPr>
        <w:spacing w:line="540" w:lineRule="exact"/>
        <w:ind w:firstLine="560" w:firstLineChars="200"/>
        <w:rPr>
          <w:rFonts w:ascii="宋体" w:hAnsi="宋体"/>
          <w:sz w:val="28"/>
          <w:szCs w:val="28"/>
        </w:rPr>
      </w:pPr>
      <w:r>
        <w:rPr>
          <w:rFonts w:hint="eastAsia" w:ascii="宋体" w:hAnsi="宋体"/>
          <w:sz w:val="28"/>
          <w:szCs w:val="28"/>
        </w:rPr>
        <w:t>2、本协议自协议双方签章之日起生效。</w:t>
      </w:r>
    </w:p>
    <w:p w14:paraId="1B0C2E7D">
      <w:pPr>
        <w:spacing w:line="540" w:lineRule="exact"/>
        <w:ind w:firstLine="560" w:firstLineChars="200"/>
        <w:rPr>
          <w:rFonts w:ascii="宋体" w:hAnsi="宋体"/>
          <w:sz w:val="28"/>
          <w:szCs w:val="28"/>
        </w:rPr>
      </w:pPr>
      <w:r>
        <w:rPr>
          <w:rFonts w:hint="eastAsia" w:ascii="宋体" w:hAnsi="宋体"/>
          <w:sz w:val="28"/>
          <w:szCs w:val="28"/>
        </w:rPr>
        <w:t>以下无正文</w:t>
      </w:r>
    </w:p>
    <w:p w14:paraId="2039B27A">
      <w:pPr>
        <w:spacing w:line="540" w:lineRule="exact"/>
        <w:ind w:firstLine="560" w:firstLineChars="200"/>
        <w:rPr>
          <w:rFonts w:ascii="宋体" w:hAnsi="宋体"/>
          <w:sz w:val="28"/>
          <w:szCs w:val="28"/>
        </w:rPr>
      </w:pPr>
    </w:p>
    <w:p w14:paraId="310EDF46">
      <w:pPr>
        <w:spacing w:line="540" w:lineRule="exact"/>
        <w:ind w:firstLine="560" w:firstLineChars="200"/>
        <w:rPr>
          <w:rFonts w:ascii="宋体" w:hAnsi="宋体"/>
          <w:sz w:val="28"/>
          <w:szCs w:val="28"/>
        </w:rPr>
      </w:pPr>
    </w:p>
    <w:p w14:paraId="1E0F6D40">
      <w:pPr>
        <w:spacing w:line="540" w:lineRule="exact"/>
        <w:ind w:firstLine="570"/>
        <w:rPr>
          <w:rFonts w:ascii="宋体" w:hAnsi="宋体"/>
          <w:sz w:val="28"/>
          <w:szCs w:val="28"/>
        </w:rPr>
      </w:pPr>
      <w:r>
        <w:rPr>
          <w:rFonts w:hint="eastAsia" w:ascii="宋体" w:hAnsi="宋体"/>
          <w:b/>
          <w:sz w:val="28"/>
          <w:szCs w:val="28"/>
        </w:rPr>
        <w:t>甲方</w:t>
      </w:r>
      <w:r>
        <w:rPr>
          <w:rFonts w:hint="eastAsia" w:ascii="宋体" w:hAnsi="宋体"/>
          <w:sz w:val="28"/>
          <w:szCs w:val="28"/>
        </w:rPr>
        <w:t xml:space="preserve">（单位盖章）：                   </w:t>
      </w:r>
      <w:r>
        <w:rPr>
          <w:rFonts w:hint="eastAsia" w:ascii="宋体" w:hAnsi="宋体"/>
          <w:b/>
          <w:sz w:val="28"/>
          <w:szCs w:val="28"/>
        </w:rPr>
        <w:t>乙方</w:t>
      </w:r>
      <w:r>
        <w:rPr>
          <w:rFonts w:hint="eastAsia" w:ascii="宋体" w:hAnsi="宋体"/>
          <w:sz w:val="28"/>
          <w:szCs w:val="28"/>
        </w:rPr>
        <w:t>（单位盖章）：</w:t>
      </w:r>
    </w:p>
    <w:p w14:paraId="40296496">
      <w:pPr>
        <w:spacing w:line="540" w:lineRule="exact"/>
        <w:ind w:firstLine="570"/>
        <w:rPr>
          <w:rFonts w:ascii="宋体" w:hAnsi="宋体"/>
          <w:sz w:val="28"/>
          <w:szCs w:val="28"/>
        </w:rPr>
      </w:pPr>
      <w:r>
        <w:rPr>
          <w:rFonts w:hint="eastAsia" w:ascii="宋体" w:hAnsi="宋体"/>
          <w:b/>
          <w:sz w:val="28"/>
          <w:szCs w:val="28"/>
        </w:rPr>
        <w:t>法人代表</w:t>
      </w:r>
      <w:r>
        <w:rPr>
          <w:rFonts w:hint="eastAsia" w:ascii="宋体" w:hAnsi="宋体"/>
          <w:sz w:val="28"/>
          <w:szCs w:val="28"/>
        </w:rPr>
        <w:t xml:space="preserve">（签字）：                  </w:t>
      </w:r>
      <w:r>
        <w:rPr>
          <w:rFonts w:hint="eastAsia" w:ascii="宋体" w:hAnsi="宋体"/>
          <w:b/>
          <w:sz w:val="28"/>
          <w:szCs w:val="28"/>
        </w:rPr>
        <w:t xml:space="preserve"> 法人代表</w:t>
      </w:r>
      <w:r>
        <w:rPr>
          <w:rFonts w:hint="eastAsia" w:ascii="宋体" w:hAnsi="宋体"/>
          <w:sz w:val="28"/>
          <w:szCs w:val="28"/>
        </w:rPr>
        <w:t>（签字）：</w:t>
      </w:r>
    </w:p>
    <w:p w14:paraId="71FE702A">
      <w:pPr>
        <w:spacing w:line="540" w:lineRule="exact"/>
        <w:ind w:firstLine="570"/>
        <w:rPr>
          <w:rFonts w:ascii="宋体" w:hAnsi="宋体"/>
          <w:sz w:val="28"/>
          <w:szCs w:val="28"/>
          <w:u w:val="single"/>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7CEADDE">
      <w:pPr>
        <w:spacing w:line="540" w:lineRule="exact"/>
        <w:ind w:firstLine="562" w:firstLineChars="200"/>
        <w:rPr>
          <w:rFonts w:ascii="宋体" w:hAnsi="宋体"/>
          <w:b/>
          <w:bCs/>
          <w:sz w:val="28"/>
          <w:szCs w:val="28"/>
        </w:rPr>
      </w:pPr>
    </w:p>
    <w:p w14:paraId="308F0B7E">
      <w:pPr>
        <w:spacing w:line="540" w:lineRule="exact"/>
        <w:ind w:firstLine="562" w:firstLineChars="200"/>
        <w:rPr>
          <w:rFonts w:ascii="宋体" w:hAnsi="宋体"/>
          <w:b/>
          <w:bCs/>
          <w:sz w:val="28"/>
          <w:szCs w:val="28"/>
        </w:rPr>
      </w:pPr>
    </w:p>
    <w:p w14:paraId="04609B00">
      <w:pPr>
        <w:spacing w:line="540" w:lineRule="exact"/>
        <w:ind w:firstLine="562" w:firstLineChars="200"/>
        <w:rPr>
          <w:rFonts w:ascii="宋体" w:hAnsi="宋体"/>
          <w:b/>
          <w:bCs/>
          <w:sz w:val="28"/>
          <w:szCs w:val="28"/>
        </w:rPr>
      </w:pPr>
    </w:p>
    <w:p w14:paraId="140D7B79">
      <w:pPr>
        <w:spacing w:line="540" w:lineRule="exact"/>
      </w:pPr>
    </w:p>
    <w:p w14:paraId="59F47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before="60" w:line="560" w:lineRule="exact"/>
        <w:ind w:firstLine="540" w:firstLineChars="200"/>
        <w:jc w:val="center"/>
        <w:rPr>
          <w:rFonts w:ascii="方正小标宋简体" w:hAnsi="宋体" w:eastAsia="方正小标宋简体"/>
          <w:color w:val="000000"/>
          <w:spacing w:val="-5"/>
          <w:kern w:val="0"/>
          <w:sz w:val="28"/>
          <w:szCs w:val="28"/>
        </w:rPr>
      </w:pPr>
    </w:p>
    <w:sectPr>
      <w:pgSz w:w="11906" w:h="16838"/>
      <w:pgMar w:top="1418" w:right="1555" w:bottom="1418"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72EC">
    <w:pPr>
      <w:pStyle w:val="1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444526F">
                <w:pPr>
                  <w:pStyle w:val="1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3F9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34047">
    <w:pPr>
      <w:pStyle w:val="13"/>
      <w:jc w:val="center"/>
      <w:rPr>
        <w:rFonts w:ascii="Times New Roman" w:hAnsi="Times New Roman" w:eastAsia="仿宋_GB2312"/>
        <w:sz w:val="24"/>
      </w:rPr>
    </w:pPr>
    <w:r>
      <w:rPr>
        <w:sz w:val="24"/>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82B4019">
                <w:pPr>
                  <w:pStyle w:val="13"/>
                  <w:jc w:val="cente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9</w:t>
                </w:r>
                <w:r>
                  <w:rPr>
                    <w:rFonts w:ascii="Times New Roman" w:hAnsi="Times New Roman" w:eastAsia="仿宋_GB2312"/>
                    <w:sz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4988">
    <w:pPr>
      <w:pStyle w:val="13"/>
    </w:pPr>
    <w:r>
      <w:rPr>
        <w:sz w:val="18"/>
      </w:rPr>
      <w:pict>
        <v:shape id="_x0000_s4098" o:spid="_x0000_s4098" o:spt="202" type="#_x0000_t202" style="position:absolute;left:0pt;margin-left:181.25pt;margin-top:-12pt;height:18pt;width:62.5pt;mso-position-horizontal-relative:margin;z-index:251661312;mso-width-relative:page;mso-height-relative:page;" filled="f" stroked="f" coordsize="21600,21600">
          <v:path/>
          <v:fill on="f" focussize="0,0"/>
          <v:stroke on="f"/>
          <v:imagedata o:title=""/>
          <o:lock v:ext="edit" aspectratio="f"/>
          <v:textbox inset="0mm,0mm,0mm,0mm">
            <w:txbxContent>
              <w:p w14:paraId="20F11A9C">
                <w:pPr>
                  <w:pStyle w:val="1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837CC"/>
    <w:multiLevelType w:val="singleLevel"/>
    <w:tmpl w:val="907837CC"/>
    <w:lvl w:ilvl="0" w:tentative="0">
      <w:start w:val="1"/>
      <w:numFmt w:val="decimal"/>
      <w:lvlText w:val="%1."/>
      <w:lvlJc w:val="left"/>
      <w:pPr>
        <w:tabs>
          <w:tab w:val="left" w:pos="397"/>
        </w:tabs>
        <w:ind w:left="0" w:firstLine="0"/>
      </w:pPr>
      <w:rPr>
        <w:rFonts w:hint="default"/>
      </w:rPr>
    </w:lvl>
  </w:abstractNum>
  <w:abstractNum w:abstractNumId="1">
    <w:nsid w:val="0C6D66D4"/>
    <w:multiLevelType w:val="multilevel"/>
    <w:tmpl w:val="0C6D66D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742DCA"/>
    <w:multiLevelType w:val="singleLevel"/>
    <w:tmpl w:val="19742DCA"/>
    <w:lvl w:ilvl="0" w:tentative="0">
      <w:start w:val="2"/>
      <w:numFmt w:val="decimal"/>
      <w:lvlText w:val="%1."/>
      <w:lvlJc w:val="left"/>
      <w:pPr>
        <w:tabs>
          <w:tab w:val="left" w:pos="312"/>
        </w:tabs>
      </w:pPr>
    </w:lvl>
  </w:abstractNum>
  <w:abstractNum w:abstractNumId="3">
    <w:nsid w:val="3F4D9D69"/>
    <w:multiLevelType w:val="singleLevel"/>
    <w:tmpl w:val="3F4D9D69"/>
    <w:lvl w:ilvl="0" w:tentative="0">
      <w:start w:val="1"/>
      <w:numFmt w:val="decimal"/>
      <w:lvlText w:val="%1."/>
      <w:lvlJc w:val="left"/>
      <w:pPr>
        <w:ind w:left="425" w:hanging="425"/>
      </w:pPr>
      <w:rPr>
        <w:rFonts w:hint="default"/>
      </w:rPr>
    </w:lvl>
  </w:abstractNum>
  <w:abstractNum w:abstractNumId="4">
    <w:nsid w:val="5567102B"/>
    <w:multiLevelType w:val="multilevel"/>
    <w:tmpl w:val="5567102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jg0YjRlNWU1MTNmNTNlNDQ0NGVhYTdmNzNlMjllYTEifQ=="/>
  </w:docVars>
  <w:rsids>
    <w:rsidRoot w:val="7DC52EA5"/>
    <w:rsid w:val="0000508C"/>
    <w:rsid w:val="0001182B"/>
    <w:rsid w:val="00014122"/>
    <w:rsid w:val="00043EDC"/>
    <w:rsid w:val="00045C7B"/>
    <w:rsid w:val="00054B27"/>
    <w:rsid w:val="00071A4F"/>
    <w:rsid w:val="00081AE6"/>
    <w:rsid w:val="00082772"/>
    <w:rsid w:val="000A2E09"/>
    <w:rsid w:val="000C5FB1"/>
    <w:rsid w:val="000C6217"/>
    <w:rsid w:val="000C6C70"/>
    <w:rsid w:val="000E30E1"/>
    <w:rsid w:val="001062E2"/>
    <w:rsid w:val="00107A7E"/>
    <w:rsid w:val="00111C68"/>
    <w:rsid w:val="0012320E"/>
    <w:rsid w:val="00125313"/>
    <w:rsid w:val="0014620B"/>
    <w:rsid w:val="00146B80"/>
    <w:rsid w:val="0015387F"/>
    <w:rsid w:val="00164BDA"/>
    <w:rsid w:val="00174EA1"/>
    <w:rsid w:val="001833F7"/>
    <w:rsid w:val="00184C68"/>
    <w:rsid w:val="00187489"/>
    <w:rsid w:val="001B21C5"/>
    <w:rsid w:val="001B60F8"/>
    <w:rsid w:val="001C076D"/>
    <w:rsid w:val="001D4C6A"/>
    <w:rsid w:val="001E16AD"/>
    <w:rsid w:val="001F37DE"/>
    <w:rsid w:val="001F4643"/>
    <w:rsid w:val="00202775"/>
    <w:rsid w:val="00226726"/>
    <w:rsid w:val="00240444"/>
    <w:rsid w:val="00261511"/>
    <w:rsid w:val="0029093F"/>
    <w:rsid w:val="00291795"/>
    <w:rsid w:val="00297180"/>
    <w:rsid w:val="002A3088"/>
    <w:rsid w:val="002A7EFD"/>
    <w:rsid w:val="002B4DB6"/>
    <w:rsid w:val="002C258B"/>
    <w:rsid w:val="002D3B8F"/>
    <w:rsid w:val="002F487E"/>
    <w:rsid w:val="0030745F"/>
    <w:rsid w:val="003210BE"/>
    <w:rsid w:val="00322F04"/>
    <w:rsid w:val="00362F88"/>
    <w:rsid w:val="00381ECF"/>
    <w:rsid w:val="00386FF7"/>
    <w:rsid w:val="00393FB3"/>
    <w:rsid w:val="003975A1"/>
    <w:rsid w:val="003A2758"/>
    <w:rsid w:val="004076FC"/>
    <w:rsid w:val="00415F05"/>
    <w:rsid w:val="00422B7B"/>
    <w:rsid w:val="0043007C"/>
    <w:rsid w:val="00432596"/>
    <w:rsid w:val="00432E9A"/>
    <w:rsid w:val="00435EA6"/>
    <w:rsid w:val="00441693"/>
    <w:rsid w:val="0044211D"/>
    <w:rsid w:val="00442CFB"/>
    <w:rsid w:val="00472F26"/>
    <w:rsid w:val="00473145"/>
    <w:rsid w:val="00484B3D"/>
    <w:rsid w:val="004857B7"/>
    <w:rsid w:val="004951A6"/>
    <w:rsid w:val="004A1324"/>
    <w:rsid w:val="004B5B81"/>
    <w:rsid w:val="004C6BAB"/>
    <w:rsid w:val="004E2EB6"/>
    <w:rsid w:val="004F25A9"/>
    <w:rsid w:val="004F5233"/>
    <w:rsid w:val="0051111A"/>
    <w:rsid w:val="00522D62"/>
    <w:rsid w:val="0053134B"/>
    <w:rsid w:val="005435D4"/>
    <w:rsid w:val="005638E0"/>
    <w:rsid w:val="0057666D"/>
    <w:rsid w:val="005A6ADD"/>
    <w:rsid w:val="005F1C0C"/>
    <w:rsid w:val="00600B42"/>
    <w:rsid w:val="0061446B"/>
    <w:rsid w:val="006172F2"/>
    <w:rsid w:val="00620DB4"/>
    <w:rsid w:val="006251E3"/>
    <w:rsid w:val="00633FC7"/>
    <w:rsid w:val="006356B5"/>
    <w:rsid w:val="00655A94"/>
    <w:rsid w:val="00674576"/>
    <w:rsid w:val="006818C8"/>
    <w:rsid w:val="0068704D"/>
    <w:rsid w:val="006930AF"/>
    <w:rsid w:val="00693A10"/>
    <w:rsid w:val="006978BC"/>
    <w:rsid w:val="006A23BB"/>
    <w:rsid w:val="006B0D15"/>
    <w:rsid w:val="006D3BD1"/>
    <w:rsid w:val="006E6E7D"/>
    <w:rsid w:val="006F25F7"/>
    <w:rsid w:val="00711A98"/>
    <w:rsid w:val="00715362"/>
    <w:rsid w:val="00730CB5"/>
    <w:rsid w:val="00760394"/>
    <w:rsid w:val="00763219"/>
    <w:rsid w:val="00784913"/>
    <w:rsid w:val="00786A28"/>
    <w:rsid w:val="00794BDC"/>
    <w:rsid w:val="00795C07"/>
    <w:rsid w:val="007A163C"/>
    <w:rsid w:val="007A5AE3"/>
    <w:rsid w:val="007B0362"/>
    <w:rsid w:val="007B5C09"/>
    <w:rsid w:val="007C65D1"/>
    <w:rsid w:val="007E01DF"/>
    <w:rsid w:val="007E0476"/>
    <w:rsid w:val="007E2623"/>
    <w:rsid w:val="007E507F"/>
    <w:rsid w:val="008068E5"/>
    <w:rsid w:val="00850557"/>
    <w:rsid w:val="00864780"/>
    <w:rsid w:val="00865D1D"/>
    <w:rsid w:val="00882A1B"/>
    <w:rsid w:val="008C1C7E"/>
    <w:rsid w:val="008D2E66"/>
    <w:rsid w:val="008E032E"/>
    <w:rsid w:val="008E0E6C"/>
    <w:rsid w:val="008E5264"/>
    <w:rsid w:val="008E7FCE"/>
    <w:rsid w:val="008F2652"/>
    <w:rsid w:val="008F6B5F"/>
    <w:rsid w:val="00904C72"/>
    <w:rsid w:val="00920ABE"/>
    <w:rsid w:val="00921224"/>
    <w:rsid w:val="00926C26"/>
    <w:rsid w:val="00956B38"/>
    <w:rsid w:val="00966A5D"/>
    <w:rsid w:val="00977A56"/>
    <w:rsid w:val="0098529B"/>
    <w:rsid w:val="00990679"/>
    <w:rsid w:val="00990B9C"/>
    <w:rsid w:val="009C563C"/>
    <w:rsid w:val="009E2EB2"/>
    <w:rsid w:val="00A128E1"/>
    <w:rsid w:val="00A27176"/>
    <w:rsid w:val="00A31684"/>
    <w:rsid w:val="00A525B8"/>
    <w:rsid w:val="00AB3939"/>
    <w:rsid w:val="00AB3997"/>
    <w:rsid w:val="00AB3CF9"/>
    <w:rsid w:val="00AC6369"/>
    <w:rsid w:val="00AC6406"/>
    <w:rsid w:val="00AC6B4E"/>
    <w:rsid w:val="00AF024F"/>
    <w:rsid w:val="00B03B65"/>
    <w:rsid w:val="00B10502"/>
    <w:rsid w:val="00B2573F"/>
    <w:rsid w:val="00B3440F"/>
    <w:rsid w:val="00B36373"/>
    <w:rsid w:val="00B442C9"/>
    <w:rsid w:val="00B6066D"/>
    <w:rsid w:val="00B65A4F"/>
    <w:rsid w:val="00B75D70"/>
    <w:rsid w:val="00B82B0F"/>
    <w:rsid w:val="00BA6B53"/>
    <w:rsid w:val="00BA7184"/>
    <w:rsid w:val="00BC1D75"/>
    <w:rsid w:val="00BD64FC"/>
    <w:rsid w:val="00BE72A1"/>
    <w:rsid w:val="00BF367B"/>
    <w:rsid w:val="00C06477"/>
    <w:rsid w:val="00C06A1E"/>
    <w:rsid w:val="00C20F98"/>
    <w:rsid w:val="00C21B93"/>
    <w:rsid w:val="00C24472"/>
    <w:rsid w:val="00C27931"/>
    <w:rsid w:val="00C307AE"/>
    <w:rsid w:val="00C55902"/>
    <w:rsid w:val="00C571A7"/>
    <w:rsid w:val="00C62041"/>
    <w:rsid w:val="00C87E5D"/>
    <w:rsid w:val="00C93C68"/>
    <w:rsid w:val="00C941BC"/>
    <w:rsid w:val="00C943E5"/>
    <w:rsid w:val="00CA299B"/>
    <w:rsid w:val="00CC11B0"/>
    <w:rsid w:val="00CC1F4A"/>
    <w:rsid w:val="00CC60EA"/>
    <w:rsid w:val="00CD0B82"/>
    <w:rsid w:val="00CD33F9"/>
    <w:rsid w:val="00D0011A"/>
    <w:rsid w:val="00D0305B"/>
    <w:rsid w:val="00D04FFA"/>
    <w:rsid w:val="00D07BEC"/>
    <w:rsid w:val="00D16F98"/>
    <w:rsid w:val="00D30840"/>
    <w:rsid w:val="00D3288F"/>
    <w:rsid w:val="00D42FF9"/>
    <w:rsid w:val="00D50A59"/>
    <w:rsid w:val="00D566D7"/>
    <w:rsid w:val="00D57EB3"/>
    <w:rsid w:val="00D60039"/>
    <w:rsid w:val="00D62EA4"/>
    <w:rsid w:val="00D709EE"/>
    <w:rsid w:val="00D73CF6"/>
    <w:rsid w:val="00DB290D"/>
    <w:rsid w:val="00DB6DF2"/>
    <w:rsid w:val="00DD5202"/>
    <w:rsid w:val="00DD6948"/>
    <w:rsid w:val="00DE0EFF"/>
    <w:rsid w:val="00E03DBB"/>
    <w:rsid w:val="00E04D6D"/>
    <w:rsid w:val="00E05796"/>
    <w:rsid w:val="00E20177"/>
    <w:rsid w:val="00E35AA4"/>
    <w:rsid w:val="00E37ECF"/>
    <w:rsid w:val="00E51ED7"/>
    <w:rsid w:val="00E91AD9"/>
    <w:rsid w:val="00E9366A"/>
    <w:rsid w:val="00E978CC"/>
    <w:rsid w:val="00EA014B"/>
    <w:rsid w:val="00F2244A"/>
    <w:rsid w:val="00F22A1E"/>
    <w:rsid w:val="00F26369"/>
    <w:rsid w:val="00F328CD"/>
    <w:rsid w:val="00F435E1"/>
    <w:rsid w:val="00F4610D"/>
    <w:rsid w:val="00F71BF6"/>
    <w:rsid w:val="00F82AAF"/>
    <w:rsid w:val="00F9168F"/>
    <w:rsid w:val="00FA067F"/>
    <w:rsid w:val="00FA460F"/>
    <w:rsid w:val="00FC4C02"/>
    <w:rsid w:val="00FC7C32"/>
    <w:rsid w:val="00FD06E9"/>
    <w:rsid w:val="00FD3B7D"/>
    <w:rsid w:val="00FD4BB4"/>
    <w:rsid w:val="00FE5CCE"/>
    <w:rsid w:val="00FF47F4"/>
    <w:rsid w:val="010F2C79"/>
    <w:rsid w:val="014852B3"/>
    <w:rsid w:val="0162076A"/>
    <w:rsid w:val="0180460C"/>
    <w:rsid w:val="023B042D"/>
    <w:rsid w:val="024A0BB7"/>
    <w:rsid w:val="029307AF"/>
    <w:rsid w:val="02B04C50"/>
    <w:rsid w:val="02D2724D"/>
    <w:rsid w:val="033B2485"/>
    <w:rsid w:val="03593C27"/>
    <w:rsid w:val="03850F0A"/>
    <w:rsid w:val="041651F4"/>
    <w:rsid w:val="046C6C7F"/>
    <w:rsid w:val="04DD7D0E"/>
    <w:rsid w:val="04EF0EBA"/>
    <w:rsid w:val="050F15EC"/>
    <w:rsid w:val="05146811"/>
    <w:rsid w:val="055A7363"/>
    <w:rsid w:val="05692B22"/>
    <w:rsid w:val="05E03D0C"/>
    <w:rsid w:val="05E07758"/>
    <w:rsid w:val="067F6A05"/>
    <w:rsid w:val="06B036DE"/>
    <w:rsid w:val="077948BA"/>
    <w:rsid w:val="085B1D6F"/>
    <w:rsid w:val="08D710E1"/>
    <w:rsid w:val="0932260E"/>
    <w:rsid w:val="09497E1A"/>
    <w:rsid w:val="09771111"/>
    <w:rsid w:val="09CB082F"/>
    <w:rsid w:val="0A01263D"/>
    <w:rsid w:val="0A48692C"/>
    <w:rsid w:val="0A613847"/>
    <w:rsid w:val="0A667025"/>
    <w:rsid w:val="0A6C2705"/>
    <w:rsid w:val="0B73117E"/>
    <w:rsid w:val="0B7A5D95"/>
    <w:rsid w:val="0C7C6B22"/>
    <w:rsid w:val="0D192328"/>
    <w:rsid w:val="0D742DF1"/>
    <w:rsid w:val="0D811BCF"/>
    <w:rsid w:val="0DB241E0"/>
    <w:rsid w:val="0DEF3C89"/>
    <w:rsid w:val="0E9F5658"/>
    <w:rsid w:val="0EE303C9"/>
    <w:rsid w:val="0F283D96"/>
    <w:rsid w:val="0F8B2784"/>
    <w:rsid w:val="105351A2"/>
    <w:rsid w:val="10577F97"/>
    <w:rsid w:val="1154173C"/>
    <w:rsid w:val="11C25632"/>
    <w:rsid w:val="11D96D94"/>
    <w:rsid w:val="122B3102"/>
    <w:rsid w:val="12F069E9"/>
    <w:rsid w:val="12F11027"/>
    <w:rsid w:val="13754D82"/>
    <w:rsid w:val="13AE1F3B"/>
    <w:rsid w:val="13B73411"/>
    <w:rsid w:val="13CC3E1E"/>
    <w:rsid w:val="13E17686"/>
    <w:rsid w:val="143C28F6"/>
    <w:rsid w:val="14436EA8"/>
    <w:rsid w:val="14591A0E"/>
    <w:rsid w:val="147306A9"/>
    <w:rsid w:val="14860BF1"/>
    <w:rsid w:val="14943739"/>
    <w:rsid w:val="15AA3169"/>
    <w:rsid w:val="15FF306C"/>
    <w:rsid w:val="169F2025"/>
    <w:rsid w:val="1765105F"/>
    <w:rsid w:val="17C70110"/>
    <w:rsid w:val="17EA631D"/>
    <w:rsid w:val="180D7890"/>
    <w:rsid w:val="18D524FF"/>
    <w:rsid w:val="18DA283C"/>
    <w:rsid w:val="19294C0B"/>
    <w:rsid w:val="19A4072D"/>
    <w:rsid w:val="1A2A2FFC"/>
    <w:rsid w:val="1AA03612"/>
    <w:rsid w:val="1AA7482F"/>
    <w:rsid w:val="1AB74248"/>
    <w:rsid w:val="1AEA05DF"/>
    <w:rsid w:val="1B0555B5"/>
    <w:rsid w:val="1B1C538E"/>
    <w:rsid w:val="1BBA70EA"/>
    <w:rsid w:val="1C485D0F"/>
    <w:rsid w:val="1DB80A1F"/>
    <w:rsid w:val="1DCD6828"/>
    <w:rsid w:val="1E962E2C"/>
    <w:rsid w:val="1EA731C1"/>
    <w:rsid w:val="1F364065"/>
    <w:rsid w:val="1FC72E9A"/>
    <w:rsid w:val="200F5F18"/>
    <w:rsid w:val="206718C3"/>
    <w:rsid w:val="208D7F5E"/>
    <w:rsid w:val="210D2CB1"/>
    <w:rsid w:val="215A237F"/>
    <w:rsid w:val="219C4485"/>
    <w:rsid w:val="21B55BF5"/>
    <w:rsid w:val="23832C42"/>
    <w:rsid w:val="238C68D9"/>
    <w:rsid w:val="25227EA9"/>
    <w:rsid w:val="25283D1B"/>
    <w:rsid w:val="25286BFC"/>
    <w:rsid w:val="25700B6C"/>
    <w:rsid w:val="25CD4E9E"/>
    <w:rsid w:val="2610789E"/>
    <w:rsid w:val="265A1BB4"/>
    <w:rsid w:val="26DA3033"/>
    <w:rsid w:val="28AD40F4"/>
    <w:rsid w:val="28ED60D4"/>
    <w:rsid w:val="28F9175A"/>
    <w:rsid w:val="28FC7C1A"/>
    <w:rsid w:val="291A4E2F"/>
    <w:rsid w:val="29606D8E"/>
    <w:rsid w:val="296930F2"/>
    <w:rsid w:val="2A227790"/>
    <w:rsid w:val="2A4C3A21"/>
    <w:rsid w:val="2A580712"/>
    <w:rsid w:val="2B0459C6"/>
    <w:rsid w:val="2B6B072A"/>
    <w:rsid w:val="2BA37D69"/>
    <w:rsid w:val="2C520C10"/>
    <w:rsid w:val="2CA50EF2"/>
    <w:rsid w:val="2CDC2B8B"/>
    <w:rsid w:val="2CE6368C"/>
    <w:rsid w:val="2DDB7DBD"/>
    <w:rsid w:val="2EE930F3"/>
    <w:rsid w:val="2F363FD6"/>
    <w:rsid w:val="2F745341"/>
    <w:rsid w:val="2FE204FD"/>
    <w:rsid w:val="2FED67F0"/>
    <w:rsid w:val="30275F10"/>
    <w:rsid w:val="30371842"/>
    <w:rsid w:val="30FD2F75"/>
    <w:rsid w:val="31086BD1"/>
    <w:rsid w:val="315D0ECD"/>
    <w:rsid w:val="321A1044"/>
    <w:rsid w:val="32425B98"/>
    <w:rsid w:val="32FA1C32"/>
    <w:rsid w:val="330427FC"/>
    <w:rsid w:val="332D2A48"/>
    <w:rsid w:val="341C5D39"/>
    <w:rsid w:val="343D58A1"/>
    <w:rsid w:val="3457130E"/>
    <w:rsid w:val="34A46413"/>
    <w:rsid w:val="34D83C7C"/>
    <w:rsid w:val="37137350"/>
    <w:rsid w:val="37756AB3"/>
    <w:rsid w:val="37764CBD"/>
    <w:rsid w:val="378C30BB"/>
    <w:rsid w:val="37E170D4"/>
    <w:rsid w:val="3841400E"/>
    <w:rsid w:val="384B7486"/>
    <w:rsid w:val="389F5BCA"/>
    <w:rsid w:val="39BA1BA2"/>
    <w:rsid w:val="3A0073A2"/>
    <w:rsid w:val="3A3C784F"/>
    <w:rsid w:val="3BB571BF"/>
    <w:rsid w:val="3BC56053"/>
    <w:rsid w:val="3C29006E"/>
    <w:rsid w:val="3C30228F"/>
    <w:rsid w:val="3C6957BF"/>
    <w:rsid w:val="3CA50EEA"/>
    <w:rsid w:val="3CF47533"/>
    <w:rsid w:val="3D605157"/>
    <w:rsid w:val="3D6E6BA4"/>
    <w:rsid w:val="3DAD3FBE"/>
    <w:rsid w:val="3E6D7B0C"/>
    <w:rsid w:val="3F0E7575"/>
    <w:rsid w:val="3F2C7B93"/>
    <w:rsid w:val="3F5E2DF9"/>
    <w:rsid w:val="3F815008"/>
    <w:rsid w:val="40147B22"/>
    <w:rsid w:val="409B1A96"/>
    <w:rsid w:val="415B1B90"/>
    <w:rsid w:val="41742367"/>
    <w:rsid w:val="41CE6B33"/>
    <w:rsid w:val="425B0980"/>
    <w:rsid w:val="42BE5066"/>
    <w:rsid w:val="433D7A78"/>
    <w:rsid w:val="4349216B"/>
    <w:rsid w:val="4383394D"/>
    <w:rsid w:val="43B64C47"/>
    <w:rsid w:val="443609BF"/>
    <w:rsid w:val="463336E0"/>
    <w:rsid w:val="46C16C66"/>
    <w:rsid w:val="46D04693"/>
    <w:rsid w:val="478D6A3C"/>
    <w:rsid w:val="482B4558"/>
    <w:rsid w:val="487526CC"/>
    <w:rsid w:val="489136A5"/>
    <w:rsid w:val="49521DF7"/>
    <w:rsid w:val="495F27A1"/>
    <w:rsid w:val="49C34D17"/>
    <w:rsid w:val="4A8915B8"/>
    <w:rsid w:val="4A944A26"/>
    <w:rsid w:val="4A995804"/>
    <w:rsid w:val="4B101774"/>
    <w:rsid w:val="4B975426"/>
    <w:rsid w:val="4C397865"/>
    <w:rsid w:val="4CCC3B4A"/>
    <w:rsid w:val="4D81330C"/>
    <w:rsid w:val="4DAD6D49"/>
    <w:rsid w:val="4DDD4E6D"/>
    <w:rsid w:val="4E2A50F1"/>
    <w:rsid w:val="4E594465"/>
    <w:rsid w:val="4F464194"/>
    <w:rsid w:val="4F510757"/>
    <w:rsid w:val="4F946E6D"/>
    <w:rsid w:val="4FDB37F4"/>
    <w:rsid w:val="502649D0"/>
    <w:rsid w:val="50B603AB"/>
    <w:rsid w:val="50BC5616"/>
    <w:rsid w:val="50FA67BE"/>
    <w:rsid w:val="5215447D"/>
    <w:rsid w:val="522474FD"/>
    <w:rsid w:val="53E72A96"/>
    <w:rsid w:val="54014B46"/>
    <w:rsid w:val="54A232F5"/>
    <w:rsid w:val="56A833F9"/>
    <w:rsid w:val="575104C8"/>
    <w:rsid w:val="57F347A6"/>
    <w:rsid w:val="58715890"/>
    <w:rsid w:val="59A33A0D"/>
    <w:rsid w:val="5AB77983"/>
    <w:rsid w:val="5B2E4D4E"/>
    <w:rsid w:val="5B9A4115"/>
    <w:rsid w:val="5B9F1982"/>
    <w:rsid w:val="5D0B4EFB"/>
    <w:rsid w:val="5D1C0BD9"/>
    <w:rsid w:val="5D373C4B"/>
    <w:rsid w:val="5D75771C"/>
    <w:rsid w:val="5DAB1E3A"/>
    <w:rsid w:val="5DC4108A"/>
    <w:rsid w:val="5DD24E5D"/>
    <w:rsid w:val="5DDE5553"/>
    <w:rsid w:val="5F805BD9"/>
    <w:rsid w:val="5F8454CE"/>
    <w:rsid w:val="5FC07EA8"/>
    <w:rsid w:val="5FE115EF"/>
    <w:rsid w:val="60367B2B"/>
    <w:rsid w:val="61500960"/>
    <w:rsid w:val="61734BA9"/>
    <w:rsid w:val="61B722C3"/>
    <w:rsid w:val="61D01DD2"/>
    <w:rsid w:val="62046A6B"/>
    <w:rsid w:val="62257D7B"/>
    <w:rsid w:val="62BC60DF"/>
    <w:rsid w:val="62C2643F"/>
    <w:rsid w:val="631A4D27"/>
    <w:rsid w:val="634E142A"/>
    <w:rsid w:val="63E105CA"/>
    <w:rsid w:val="64F67EE8"/>
    <w:rsid w:val="65402D12"/>
    <w:rsid w:val="658147AB"/>
    <w:rsid w:val="65AA7E46"/>
    <w:rsid w:val="65EE70DA"/>
    <w:rsid w:val="661A232A"/>
    <w:rsid w:val="6632293D"/>
    <w:rsid w:val="6686173D"/>
    <w:rsid w:val="66D11982"/>
    <w:rsid w:val="67386806"/>
    <w:rsid w:val="675D094C"/>
    <w:rsid w:val="67B61CC7"/>
    <w:rsid w:val="68B91D73"/>
    <w:rsid w:val="690B4321"/>
    <w:rsid w:val="699A7177"/>
    <w:rsid w:val="69AD6A82"/>
    <w:rsid w:val="6A162A44"/>
    <w:rsid w:val="6A243D68"/>
    <w:rsid w:val="6A455DFD"/>
    <w:rsid w:val="6A48378D"/>
    <w:rsid w:val="6B091F05"/>
    <w:rsid w:val="6B207EE6"/>
    <w:rsid w:val="6BF85B87"/>
    <w:rsid w:val="6C1D55C6"/>
    <w:rsid w:val="6C68396F"/>
    <w:rsid w:val="6CCC5F78"/>
    <w:rsid w:val="6D26555E"/>
    <w:rsid w:val="6D697D36"/>
    <w:rsid w:val="6E8D052E"/>
    <w:rsid w:val="6E982293"/>
    <w:rsid w:val="6EC54776"/>
    <w:rsid w:val="6EC66318"/>
    <w:rsid w:val="6EC97FDE"/>
    <w:rsid w:val="6EE1655E"/>
    <w:rsid w:val="6F063E1D"/>
    <w:rsid w:val="6F6A1399"/>
    <w:rsid w:val="70A1528F"/>
    <w:rsid w:val="70AA1185"/>
    <w:rsid w:val="70F040A8"/>
    <w:rsid w:val="70F213F3"/>
    <w:rsid w:val="71B72363"/>
    <w:rsid w:val="722001CA"/>
    <w:rsid w:val="73921146"/>
    <w:rsid w:val="73DB4E1F"/>
    <w:rsid w:val="73DC3430"/>
    <w:rsid w:val="740B13C3"/>
    <w:rsid w:val="745C422F"/>
    <w:rsid w:val="74A751D7"/>
    <w:rsid w:val="74A83D3F"/>
    <w:rsid w:val="74B9039C"/>
    <w:rsid w:val="757575F0"/>
    <w:rsid w:val="75B66837"/>
    <w:rsid w:val="761A7171"/>
    <w:rsid w:val="762F4835"/>
    <w:rsid w:val="763D3A86"/>
    <w:rsid w:val="76E210CD"/>
    <w:rsid w:val="77737AF1"/>
    <w:rsid w:val="77F35E7A"/>
    <w:rsid w:val="781A3F3B"/>
    <w:rsid w:val="78C132E5"/>
    <w:rsid w:val="792E7917"/>
    <w:rsid w:val="793F363C"/>
    <w:rsid w:val="797252E7"/>
    <w:rsid w:val="79D044EF"/>
    <w:rsid w:val="79EC1FD7"/>
    <w:rsid w:val="7A590988"/>
    <w:rsid w:val="7AF0727B"/>
    <w:rsid w:val="7C617072"/>
    <w:rsid w:val="7CE5463C"/>
    <w:rsid w:val="7D2124A7"/>
    <w:rsid w:val="7D6F41A2"/>
    <w:rsid w:val="7DC52EA5"/>
    <w:rsid w:val="7DF02012"/>
    <w:rsid w:val="7E510534"/>
    <w:rsid w:val="7F16256D"/>
    <w:rsid w:val="7FD21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qFormat="1" w:unhideWhenUsed="0" w:uiPriority="0" w:semiHidden="0" w:name="toc 3"/>
    <w:lsdException w:qFormat="1" w:unhideWhenUsed="0" w:uiPriority="0" w:semiHidden="0" w:name="toc 4"/>
    <w:lsdException w:qFormat="1" w:unhideWhenUsed="0" w:uiPriority="0" w:semiHidden="0"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autoRedefine/>
    <w:qFormat/>
    <w:uiPriority w:val="99"/>
    <w:pPr>
      <w:keepNext/>
      <w:keepLines/>
      <w:spacing w:line="360" w:lineRule="auto"/>
      <w:outlineLvl w:val="0"/>
    </w:pPr>
    <w:rPr>
      <w:rFonts w:eastAsia="黑体"/>
      <w:b/>
      <w:bCs/>
      <w:kern w:val="44"/>
      <w:sz w:val="44"/>
      <w:szCs w:val="44"/>
      <w:lang w:val="zh-CN"/>
    </w:rPr>
  </w:style>
  <w:style w:type="paragraph" w:styleId="3">
    <w:name w:val="heading 3"/>
    <w:basedOn w:val="1"/>
    <w:autoRedefine/>
    <w:qFormat/>
    <w:uiPriority w:val="0"/>
    <w:pPr>
      <w:spacing w:line="413" w:lineRule="auto"/>
      <w:ind w:firstLine="480" w:firstLineChars="200"/>
      <w:jc w:val="left"/>
      <w:outlineLvl w:val="2"/>
    </w:pPr>
    <w:rPr>
      <w:bCs/>
      <w:sz w:val="24"/>
      <w:szCs w:val="24"/>
    </w:rPr>
  </w:style>
  <w:style w:type="paragraph" w:styleId="4">
    <w:name w:val="heading 4"/>
    <w:basedOn w:val="1"/>
    <w:autoRedefine/>
    <w:qFormat/>
    <w:uiPriority w:val="0"/>
    <w:pPr>
      <w:keepNext/>
      <w:keepLines/>
      <w:spacing w:line="372" w:lineRule="auto"/>
      <w:outlineLvl w:val="3"/>
    </w:pPr>
    <w:rPr>
      <w:rFonts w:ascii="Cambria" w:hAnsi="Cambria"/>
      <w:b/>
      <w:bCs/>
      <w:sz w:val="28"/>
      <w:szCs w:val="28"/>
    </w:rPr>
  </w:style>
  <w:style w:type="paragraph" w:styleId="5">
    <w:name w:val="heading 5"/>
    <w:basedOn w:val="1"/>
    <w:autoRedefine/>
    <w:qFormat/>
    <w:uiPriority w:val="0"/>
    <w:pPr>
      <w:keepNext/>
      <w:keepLines/>
      <w:spacing w:line="372" w:lineRule="auto"/>
      <w:outlineLvl w:val="4"/>
    </w:pPr>
    <w:rPr>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autoRedefine/>
    <w:qFormat/>
    <w:uiPriority w:val="0"/>
    <w:pPr>
      <w:jc w:val="left"/>
    </w:pPr>
  </w:style>
  <w:style w:type="paragraph" w:styleId="7">
    <w:name w:val="Body Text"/>
    <w:basedOn w:val="1"/>
    <w:next w:val="1"/>
    <w:link w:val="39"/>
    <w:autoRedefine/>
    <w:qFormat/>
    <w:uiPriority w:val="0"/>
    <w:pPr>
      <w:adjustRightInd w:val="0"/>
      <w:spacing w:line="360" w:lineRule="atLeast"/>
      <w:ind w:left="72" w:leftChars="30" w:right="30" w:rightChars="30"/>
      <w:jc w:val="center"/>
    </w:pPr>
    <w:rPr>
      <w:rFonts w:ascii="Times New Roman" w:hAnsi="Times New Roman"/>
      <w:kern w:val="0"/>
      <w:sz w:val="20"/>
      <w:szCs w:val="20"/>
    </w:rPr>
  </w:style>
  <w:style w:type="paragraph" w:styleId="8">
    <w:name w:val="Body Text Indent"/>
    <w:basedOn w:val="1"/>
    <w:link w:val="34"/>
    <w:autoRedefine/>
    <w:qFormat/>
    <w:uiPriority w:val="0"/>
    <w:pPr>
      <w:ind w:firstLine="830" w:firstLineChars="352"/>
    </w:pPr>
    <w:rPr>
      <w:rFonts w:ascii="仿宋_GB2312" w:eastAsia="仿宋_GB2312"/>
      <w:kern w:val="0"/>
      <w:sz w:val="32"/>
      <w:szCs w:val="20"/>
    </w:rPr>
  </w:style>
  <w:style w:type="paragraph" w:styleId="9">
    <w:name w:val="toc 5"/>
    <w:basedOn w:val="1"/>
    <w:autoRedefine/>
    <w:qFormat/>
    <w:uiPriority w:val="0"/>
    <w:pPr>
      <w:tabs>
        <w:tab w:val="right" w:leader="dot" w:pos="8296"/>
      </w:tabs>
      <w:ind w:left="1050" w:leftChars="500"/>
    </w:pPr>
  </w:style>
  <w:style w:type="paragraph" w:styleId="10">
    <w:name w:val="toc 3"/>
    <w:basedOn w:val="1"/>
    <w:autoRedefine/>
    <w:qFormat/>
    <w:uiPriority w:val="0"/>
    <w:pPr>
      <w:ind w:left="840" w:leftChars="400"/>
    </w:pPr>
  </w:style>
  <w:style w:type="paragraph" w:styleId="11">
    <w:name w:val="Plain Text"/>
    <w:basedOn w:val="1"/>
    <w:link w:val="37"/>
    <w:autoRedefine/>
    <w:qFormat/>
    <w:uiPriority w:val="0"/>
    <w:rPr>
      <w:rFonts w:ascii="宋体" w:hAnsi="Courier New" w:cs="Courier New"/>
      <w:szCs w:val="21"/>
    </w:rPr>
  </w:style>
  <w:style w:type="paragraph" w:styleId="12">
    <w:name w:val="Balloon Text"/>
    <w:basedOn w:val="1"/>
    <w:link w:val="3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4"/>
    <w:basedOn w:val="1"/>
    <w:autoRedefine/>
    <w:qFormat/>
    <w:uiPriority w:val="0"/>
    <w:pPr>
      <w:tabs>
        <w:tab w:val="left" w:pos="1890"/>
        <w:tab w:val="right" w:leader="dot" w:pos="8296"/>
      </w:tabs>
      <w:ind w:left="630" w:leftChars="300"/>
    </w:pPr>
  </w:style>
  <w:style w:type="paragraph" w:styleId="16">
    <w:name w:val="Normal (Web)"/>
    <w:basedOn w:val="1"/>
    <w:autoRedefine/>
    <w:qFormat/>
    <w:uiPriority w:val="0"/>
    <w:rPr>
      <w:sz w:val="24"/>
    </w:rPr>
  </w:style>
  <w:style w:type="paragraph" w:styleId="17">
    <w:name w:val="annotation subject"/>
    <w:basedOn w:val="6"/>
    <w:link w:val="30"/>
    <w:autoRedefine/>
    <w:qFormat/>
    <w:uiPriority w:val="0"/>
    <w:rPr>
      <w:b/>
      <w:bCs/>
    </w:rPr>
  </w:style>
  <w:style w:type="paragraph" w:styleId="18">
    <w:name w:val="Body Text First Indent"/>
    <w:basedOn w:val="7"/>
    <w:qFormat/>
    <w:uiPriority w:val="0"/>
    <w:pPr>
      <w:ind w:firstLine="420" w:firstLineChars="100"/>
    </w:pPr>
  </w:style>
  <w:style w:type="paragraph" w:styleId="19">
    <w:name w:val="Body Text First Indent 2"/>
    <w:basedOn w:val="8"/>
    <w:link w:val="35"/>
    <w:autoRedefine/>
    <w:qFormat/>
    <w:uiPriority w:val="0"/>
    <w:pPr>
      <w:spacing w:after="120"/>
      <w:ind w:left="420" w:leftChars="200" w:firstLine="210" w:firstLineChars="200"/>
    </w:pPr>
    <w:rPr>
      <w:rFonts w:ascii="宋体" w:hAnsi="宋体"/>
      <w:kern w:val="2"/>
      <w:sz w:val="28"/>
    </w:rPr>
  </w:style>
  <w:style w:type="character" w:styleId="22">
    <w:name w:val="Hyperlink"/>
    <w:qFormat/>
    <w:uiPriority w:val="0"/>
    <w:rPr>
      <w:rFonts w:cs="Times New Roman"/>
      <w:color w:val="0000FF"/>
      <w:u w:val="single"/>
    </w:rPr>
  </w:style>
  <w:style w:type="character" w:styleId="23">
    <w:name w:val="annotation reference"/>
    <w:basedOn w:val="21"/>
    <w:qFormat/>
    <w:uiPriority w:val="0"/>
    <w:rPr>
      <w:sz w:val="21"/>
      <w:szCs w:val="21"/>
    </w:rPr>
  </w:style>
  <w:style w:type="paragraph" w:customStyle="1" w:styleId="24">
    <w:name w:val="正文1"/>
    <w:qFormat/>
    <w:uiPriority w:val="0"/>
    <w:rPr>
      <w:rFonts w:ascii="Times New Roman" w:hAnsi="Times New Roman" w:eastAsia="Times New Roman" w:cs="Times New Roman"/>
      <w:sz w:val="24"/>
      <w:szCs w:val="24"/>
      <w:lang w:val="en-US" w:eastAsia="zh-CN" w:bidi="ar-SA"/>
    </w:rPr>
  </w:style>
  <w:style w:type="paragraph" w:customStyle="1" w:styleId="25">
    <w:name w:val="Div_MsoNormal ParagraphIndent"/>
    <w:basedOn w:val="24"/>
    <w:qFormat/>
    <w:uiPriority w:val="0"/>
    <w:rPr>
      <w:rFonts w:ascii="宋体" w:hAnsi="宋体" w:eastAsia="宋体" w:cs="宋体"/>
      <w:sz w:val="21"/>
    </w:rPr>
  </w:style>
  <w:style w:type="paragraph" w:customStyle="1" w:styleId="26">
    <w:name w:val="Div_MsoNormal  ParagraphIndent"/>
    <w:basedOn w:val="24"/>
    <w:qFormat/>
    <w:uiPriority w:val="0"/>
    <w:rPr>
      <w:rFonts w:ascii="宋体" w:hAnsi="宋体" w:eastAsia="宋体" w:cs="宋体"/>
      <w:sz w:val="21"/>
    </w:rPr>
  </w:style>
  <w:style w:type="paragraph" w:customStyle="1" w:styleId="27">
    <w:name w:val="_Style 6"/>
    <w:basedOn w:val="2"/>
    <w:autoRedefine/>
    <w:qFormat/>
    <w:uiPriority w:val="0"/>
    <w:pPr>
      <w:outlineLvl w:val="9"/>
    </w:pPr>
  </w:style>
  <w:style w:type="paragraph" w:customStyle="1" w:styleId="28">
    <w:name w:val="次段落1"/>
    <w:basedOn w:val="1"/>
    <w:qFormat/>
    <w:uiPriority w:val="0"/>
    <w:pPr>
      <w:tabs>
        <w:tab w:val="left" w:pos="360"/>
        <w:tab w:val="left" w:pos="840"/>
      </w:tabs>
      <w:spacing w:beforeLines="50" w:line="360" w:lineRule="auto"/>
    </w:pPr>
    <w:rPr>
      <w:rFonts w:ascii="Times New Roman" w:hAnsi="Times New Roman"/>
      <w:sz w:val="24"/>
      <w:szCs w:val="24"/>
    </w:rPr>
  </w:style>
  <w:style w:type="character" w:customStyle="1" w:styleId="29">
    <w:name w:val="批注文字 Char"/>
    <w:basedOn w:val="21"/>
    <w:link w:val="6"/>
    <w:qFormat/>
    <w:uiPriority w:val="0"/>
    <w:rPr>
      <w:rFonts w:ascii="Calibri" w:hAnsi="Calibri"/>
      <w:kern w:val="2"/>
      <w:sz w:val="21"/>
      <w:szCs w:val="22"/>
    </w:rPr>
  </w:style>
  <w:style w:type="character" w:customStyle="1" w:styleId="30">
    <w:name w:val="批注主题 Char"/>
    <w:basedOn w:val="29"/>
    <w:link w:val="17"/>
    <w:qFormat/>
    <w:uiPriority w:val="0"/>
    <w:rPr>
      <w:rFonts w:ascii="Calibri" w:hAnsi="Calibri"/>
      <w:kern w:val="2"/>
      <w:sz w:val="21"/>
      <w:szCs w:val="22"/>
    </w:rPr>
  </w:style>
  <w:style w:type="character" w:customStyle="1" w:styleId="31">
    <w:name w:val="批注框文本 Char"/>
    <w:basedOn w:val="21"/>
    <w:link w:val="12"/>
    <w:qFormat/>
    <w:uiPriority w:val="0"/>
    <w:rPr>
      <w:rFonts w:ascii="Calibri" w:hAnsi="Calibri"/>
      <w:kern w:val="2"/>
      <w:sz w:val="18"/>
      <w:szCs w:val="18"/>
    </w:rPr>
  </w:style>
  <w:style w:type="paragraph" w:styleId="32">
    <w:name w:val="List Paragraph"/>
    <w:basedOn w:val="1"/>
    <w:unhideWhenUsed/>
    <w:qFormat/>
    <w:uiPriority w:val="99"/>
    <w:pPr>
      <w:ind w:firstLine="420" w:firstLineChars="200"/>
    </w:pPr>
  </w:style>
  <w:style w:type="paragraph" w:customStyle="1" w:styleId="33">
    <w:name w:val="表格文字"/>
    <w:basedOn w:val="1"/>
    <w:qFormat/>
    <w:uiPriority w:val="99"/>
    <w:pPr>
      <w:spacing w:before="25" w:after="25"/>
      <w:jc w:val="left"/>
    </w:pPr>
    <w:rPr>
      <w:bCs/>
      <w:spacing w:val="10"/>
      <w:kern w:val="0"/>
      <w:sz w:val="24"/>
    </w:rPr>
  </w:style>
  <w:style w:type="character" w:customStyle="1" w:styleId="34">
    <w:name w:val="正文文本缩进 Char"/>
    <w:basedOn w:val="21"/>
    <w:link w:val="8"/>
    <w:qFormat/>
    <w:uiPriority w:val="0"/>
    <w:rPr>
      <w:rFonts w:hint="default" w:ascii="Calibri" w:hAnsi="Calibri" w:cs="Calibri"/>
      <w:kern w:val="2"/>
      <w:sz w:val="21"/>
      <w:szCs w:val="22"/>
    </w:rPr>
  </w:style>
  <w:style w:type="character" w:customStyle="1" w:styleId="35">
    <w:name w:val="正文首行缩进 2 Char"/>
    <w:basedOn w:val="34"/>
    <w:link w:val="19"/>
    <w:qFormat/>
    <w:uiPriority w:val="0"/>
    <w:rPr>
      <w:rFonts w:hint="default" w:ascii="Calibri" w:hAnsi="Calibri" w:cs="Calibri"/>
      <w:kern w:val="2"/>
      <w:sz w:val="21"/>
      <w:szCs w:val="22"/>
    </w:rPr>
  </w:style>
  <w:style w:type="paragraph" w:customStyle="1" w:styleId="36">
    <w:name w:val="_Style 1"/>
    <w:basedOn w:val="1"/>
    <w:qFormat/>
    <w:uiPriority w:val="99"/>
    <w:pPr>
      <w:ind w:firstLine="420" w:firstLineChars="200"/>
    </w:pPr>
    <w:rPr>
      <w:rFonts w:ascii="Times New Roman" w:hAnsi="Times New Roman"/>
      <w:szCs w:val="20"/>
    </w:rPr>
  </w:style>
  <w:style w:type="character" w:customStyle="1" w:styleId="37">
    <w:name w:val="纯文本 Char"/>
    <w:link w:val="11"/>
    <w:qFormat/>
    <w:uiPriority w:val="99"/>
    <w:rPr>
      <w:rFonts w:ascii="宋体" w:hAnsi="Courier New" w:cs="Courier New"/>
      <w:kern w:val="2"/>
      <w:sz w:val="21"/>
      <w:szCs w:val="21"/>
    </w:rPr>
  </w:style>
  <w:style w:type="character" w:customStyle="1" w:styleId="38">
    <w:name w:val="font11"/>
    <w:basedOn w:val="21"/>
    <w:qFormat/>
    <w:uiPriority w:val="0"/>
    <w:rPr>
      <w:rFonts w:hint="eastAsia" w:ascii="宋体" w:hAnsi="宋体" w:eastAsia="宋体"/>
      <w:color w:val="000000"/>
      <w:sz w:val="22"/>
      <w:szCs w:val="22"/>
      <w:u w:val="none"/>
    </w:rPr>
  </w:style>
  <w:style w:type="character" w:customStyle="1" w:styleId="39">
    <w:name w:val="正文文本 Char"/>
    <w:basedOn w:val="21"/>
    <w:link w:val="7"/>
    <w:qFormat/>
    <w:uiPriority w:val="0"/>
  </w:style>
  <w:style w:type="character" w:customStyle="1" w:styleId="40">
    <w:name w:val="font2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9"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9456</Words>
  <Characters>9733</Characters>
  <Lines>71</Lines>
  <Paragraphs>20</Paragraphs>
  <TotalTime>2</TotalTime>
  <ScaleCrop>false</ScaleCrop>
  <LinksUpToDate>false</LinksUpToDate>
  <CharactersWithSpaces>10125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2024-10-24T08:52:00Z</dcterms:created>
  <dc:creator>麦智德</dc:creator>
  <cp:lastModifiedBy>可爱滴46</cp:lastModifiedBy>
  <dcterms:modified xsi:type="dcterms:W3CDTF">2026-01-26T09:09:43Z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5D8CE5C05E3148A0B068E9933CE5D18E</vt:lpwstr>
  </property>
  <property fmtid="{D5CDD505-2E9C-101B-9397-08002B2CF9AE}" pid="4" name="KSOTemplateDocerSaveRecord">
    <vt:lpwstr>eyJoZGlkIjoiNjg0YjRlNWU1MTNmNTNlNDQ0NGVhYTdmNzNlMjllYTEiLCJ1c2VySWQiOiI2MzkwMTA2NDYifQ==</vt:lpwstr>
  </property>
</Properties>
</file>