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4EB2A">
      <w:pPr>
        <w:jc w:val="center"/>
        <w:outlineLvl w:val="9"/>
        <w:rPr>
          <w:rFonts w:hint="eastAsia" w:ascii="方正小标宋简体" w:hAnsi="方正小标宋简体" w:eastAsia="方正小标宋简体" w:cs="方正小标宋简体"/>
          <w:b w:val="0"/>
          <w:bCs w:val="0"/>
          <w:sz w:val="32"/>
          <w:szCs w:val="32"/>
        </w:rPr>
      </w:pPr>
      <w:bookmarkStart w:id="3" w:name="_GoBack"/>
      <w:r>
        <w:rPr>
          <w:rStyle w:val="12"/>
          <w:rFonts w:hint="eastAsia" w:ascii="方正小标宋简体" w:hAnsi="方正小标宋简体" w:eastAsia="方正小标宋简体" w:cs="方正小标宋简体"/>
          <w:b w:val="0"/>
          <w:bCs w:val="0"/>
          <w:sz w:val="32"/>
          <w:szCs w:val="32"/>
          <w:lang w:val="en-US" w:eastAsia="zh-CN"/>
        </w:rPr>
        <w:t>广西医科大学第二附属医院移植医学中心方案设计及初步</w:t>
      </w:r>
      <w:r>
        <w:rPr>
          <w:rStyle w:val="12"/>
          <w:rFonts w:hint="eastAsia" w:ascii="方正小标宋简体" w:hAnsi="方正小标宋简体" w:eastAsia="方正小标宋简体" w:cs="方正小标宋简体"/>
          <w:b w:val="0"/>
          <w:bCs w:val="0"/>
          <w:sz w:val="32"/>
          <w:szCs w:val="32"/>
        </w:rPr>
        <w:t>设计采购服务技术规格、参数及要求</w:t>
      </w:r>
    </w:p>
    <w:bookmarkEnd w:id="3"/>
    <w:p w14:paraId="58962F1E">
      <w:pPr>
        <w:tabs>
          <w:tab w:val="left" w:pos="180"/>
          <w:tab w:val="left" w:pos="1620"/>
        </w:tabs>
        <w:spacing w:line="440" w:lineRule="exact"/>
        <w:ind w:firstLine="420" w:firstLineChars="200"/>
        <w:rPr>
          <w:rFonts w:hint="eastAsia" w:ascii="宋体" w:hAnsi="宋体" w:cs="宋体"/>
          <w:szCs w:val="21"/>
          <w:u w:val="single"/>
        </w:rPr>
      </w:pPr>
      <w:r>
        <w:rPr>
          <w:rFonts w:hint="eastAsia" w:ascii="宋体" w:hAnsi="宋体" w:cs="宋体"/>
          <w:szCs w:val="21"/>
          <w:lang w:eastAsia="zh-CN"/>
        </w:rPr>
        <w:t>一</w:t>
      </w:r>
      <w:r>
        <w:rPr>
          <w:rFonts w:hint="eastAsia" w:ascii="宋体" w:hAnsi="宋体" w:cs="宋体"/>
          <w:szCs w:val="21"/>
        </w:rPr>
        <w:t>、采购项目类别：</w:t>
      </w:r>
      <w:r>
        <w:rPr>
          <w:rFonts w:hint="eastAsia" w:ascii="宋体" w:hAnsi="宋体" w:cs="宋体"/>
          <w:szCs w:val="21"/>
          <w:u w:val="single"/>
        </w:rPr>
        <w:t xml:space="preserve"> 服务类 </w:t>
      </w:r>
    </w:p>
    <w:p w14:paraId="0145CB49">
      <w:pPr>
        <w:tabs>
          <w:tab w:val="left" w:pos="180"/>
          <w:tab w:val="left" w:pos="1620"/>
        </w:tabs>
        <w:spacing w:line="440" w:lineRule="exact"/>
        <w:ind w:firstLine="420" w:firstLineChars="200"/>
        <w:rPr>
          <w:rFonts w:hint="eastAsia" w:ascii="宋体" w:hAnsi="宋体" w:cs="宋体"/>
          <w:szCs w:val="21"/>
        </w:rPr>
      </w:pPr>
      <w:r>
        <w:rPr>
          <w:rFonts w:hint="eastAsia" w:ascii="宋体" w:hAnsi="宋体" w:cs="宋体"/>
          <w:szCs w:val="21"/>
          <w:lang w:eastAsia="zh-CN"/>
        </w:rPr>
        <w:t>二</w:t>
      </w:r>
      <w:r>
        <w:rPr>
          <w:rFonts w:hint="eastAsia" w:ascii="宋体" w:hAnsi="宋体" w:cs="宋体"/>
          <w:szCs w:val="21"/>
        </w:rPr>
        <w:t>、采购需求一览表</w:t>
      </w:r>
    </w:p>
    <w:p w14:paraId="3C5FBC52">
      <w:pPr>
        <w:spacing w:line="440" w:lineRule="exact"/>
        <w:ind w:firstLine="437"/>
        <w:rPr>
          <w:rFonts w:hint="eastAsia" w:ascii="宋体" w:hAnsi="宋体" w:cs="宋体"/>
          <w:szCs w:val="21"/>
        </w:rPr>
      </w:pPr>
      <w:r>
        <w:rPr>
          <w:rFonts w:hint="eastAsia" w:ascii="宋体" w:hAnsi="宋体" w:cs="宋体"/>
          <w:szCs w:val="21"/>
        </w:rPr>
        <w:t>说明：本项目需求一览表中打‘▲’及表述为“须”或“必须”的条款均为实质性要求或条件，供应商必须作出满足或者优于该要求和条件的承诺，否则响应文件无效。</w:t>
      </w:r>
    </w:p>
    <w:tbl>
      <w:tblPr>
        <w:tblStyle w:val="9"/>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007"/>
        <w:gridCol w:w="648"/>
        <w:gridCol w:w="708"/>
        <w:gridCol w:w="709"/>
        <w:gridCol w:w="6206"/>
      </w:tblGrid>
      <w:tr w14:paraId="1C82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0B7E4817">
            <w:pPr>
              <w:jc w:val="center"/>
              <w:rPr>
                <w:rFonts w:hint="eastAsia" w:ascii="宋体" w:hAnsi="宋体" w:cs="宋体"/>
                <w:b/>
                <w:color w:val="auto"/>
                <w:szCs w:val="21"/>
                <w:highlight w:val="none"/>
              </w:rPr>
            </w:pPr>
            <w:r>
              <w:rPr>
                <w:rFonts w:hint="eastAsia" w:ascii="宋体" w:hAnsi="宋体" w:cs="宋体"/>
                <w:b/>
                <w:color w:val="auto"/>
                <w:szCs w:val="21"/>
                <w:highlight w:val="none"/>
              </w:rPr>
              <w:t>项号</w:t>
            </w: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14:paraId="6546B97A">
            <w:pPr>
              <w:jc w:val="center"/>
              <w:rPr>
                <w:rFonts w:hint="eastAsia" w:ascii="宋体" w:hAnsi="宋体" w:cs="宋体"/>
                <w:b/>
                <w:color w:val="auto"/>
                <w:szCs w:val="21"/>
                <w:highlight w:val="none"/>
              </w:rPr>
            </w:pPr>
            <w:r>
              <w:rPr>
                <w:rFonts w:hint="eastAsia" w:ascii="宋体" w:hAnsi="宋体" w:cs="宋体"/>
                <w:b/>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F3700AC">
            <w:pPr>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ABABA30">
            <w:pPr>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206" w:type="dxa"/>
            <w:tcBorders>
              <w:top w:val="single" w:color="auto" w:sz="4" w:space="0"/>
              <w:left w:val="single" w:color="auto" w:sz="4" w:space="0"/>
              <w:bottom w:val="single" w:color="auto" w:sz="4" w:space="0"/>
              <w:right w:val="single" w:color="auto" w:sz="4" w:space="0"/>
            </w:tcBorders>
            <w:noWrap w:val="0"/>
            <w:vAlign w:val="center"/>
          </w:tcPr>
          <w:p w14:paraId="0B4B312E">
            <w:pPr>
              <w:jc w:val="center"/>
              <w:rPr>
                <w:rFonts w:hint="eastAsia" w:ascii="宋体" w:hAnsi="宋体" w:cs="宋体"/>
                <w:b/>
                <w:color w:val="auto"/>
                <w:szCs w:val="21"/>
                <w:highlight w:val="none"/>
              </w:rPr>
            </w:pPr>
            <w:r>
              <w:rPr>
                <w:rFonts w:hint="eastAsia" w:ascii="宋体" w:hAnsi="宋体" w:cs="宋体"/>
                <w:b/>
                <w:color w:val="auto"/>
                <w:szCs w:val="21"/>
                <w:highlight w:val="none"/>
              </w:rPr>
              <w:t>服务内容和要求</w:t>
            </w:r>
          </w:p>
        </w:tc>
      </w:tr>
      <w:tr w14:paraId="1822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19CA14FA">
            <w:pPr>
              <w:numPr>
                <w:ilvl w:val="0"/>
                <w:numId w:val="1"/>
              </w:numPr>
              <w:jc w:val="center"/>
              <w:rPr>
                <w:rFonts w:hint="eastAsia" w:ascii="宋体" w:hAnsi="宋体" w:cs="宋体"/>
                <w:b/>
                <w:color w:val="auto"/>
                <w:szCs w:val="21"/>
                <w:highlight w:val="none"/>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14:paraId="06287534">
            <w:pPr>
              <w:jc w:val="center"/>
              <w:rPr>
                <w:rFonts w:hint="eastAsia" w:ascii="宋体" w:hAnsi="宋体" w:eastAsia="宋体" w:cs="宋体"/>
                <w:color w:val="auto"/>
                <w:szCs w:val="21"/>
                <w:highlight w:val="none"/>
                <w:lang w:eastAsia="zh-CN"/>
              </w:rPr>
            </w:pPr>
            <w:r>
              <w:rPr>
                <w:rStyle w:val="12"/>
                <w:rFonts w:hint="eastAsia" w:ascii="宋体" w:hAnsi="宋体" w:eastAsia="宋体" w:cs="宋体"/>
                <w:b w:val="0"/>
                <w:bCs w:val="0"/>
                <w:color w:val="auto"/>
                <w:sz w:val="21"/>
                <w:szCs w:val="21"/>
                <w:highlight w:val="none"/>
              </w:rPr>
              <w:t>广西</w:t>
            </w:r>
            <w:r>
              <w:rPr>
                <w:rStyle w:val="12"/>
                <w:rFonts w:hint="eastAsia" w:ascii="宋体" w:hAnsi="宋体" w:cs="宋体"/>
                <w:b w:val="0"/>
                <w:bCs w:val="0"/>
                <w:color w:val="auto"/>
                <w:sz w:val="21"/>
                <w:szCs w:val="21"/>
                <w:highlight w:val="none"/>
                <w:lang w:val="en-US" w:eastAsia="zh-CN"/>
              </w:rPr>
              <w:t>医科大学第二附属医院移植医学中心</w:t>
            </w:r>
            <w:r>
              <w:rPr>
                <w:rStyle w:val="13"/>
                <w:rFonts w:hint="eastAsia" w:ascii="宋体" w:hAnsi="宋体" w:cs="宋体"/>
                <w:b w:val="0"/>
                <w:bCs w:val="0"/>
                <w:smallCaps w:val="0"/>
                <w:color w:val="auto"/>
                <w:sz w:val="21"/>
                <w:szCs w:val="21"/>
                <w:highlight w:val="none"/>
                <w:lang w:eastAsia="zh-CN"/>
              </w:rPr>
              <w:t>、</w:t>
            </w:r>
            <w:r>
              <w:rPr>
                <w:rStyle w:val="13"/>
                <w:rFonts w:hint="eastAsia" w:ascii="宋体" w:hAnsi="宋体" w:cs="宋体"/>
                <w:b w:val="0"/>
                <w:bCs w:val="0"/>
                <w:smallCaps w:val="0"/>
                <w:color w:val="auto"/>
                <w:sz w:val="21"/>
                <w:szCs w:val="21"/>
                <w:highlight w:val="none"/>
                <w:lang w:val="en-US" w:eastAsia="zh-CN"/>
              </w:rPr>
              <w:t>方案设计及</w:t>
            </w:r>
            <w:r>
              <w:rPr>
                <w:rStyle w:val="12"/>
                <w:rFonts w:hint="eastAsia" w:ascii="宋体" w:hAnsi="宋体" w:cs="宋体"/>
                <w:b w:val="0"/>
                <w:bCs w:val="0"/>
                <w:color w:val="auto"/>
                <w:sz w:val="21"/>
                <w:szCs w:val="21"/>
                <w:highlight w:val="none"/>
                <w:lang w:val="en-US" w:eastAsia="zh-CN"/>
              </w:rPr>
              <w:t>初步</w:t>
            </w:r>
            <w:r>
              <w:rPr>
                <w:rStyle w:val="13"/>
                <w:rFonts w:hint="eastAsia" w:ascii="宋体" w:hAnsi="宋体" w:eastAsia="宋体" w:cs="宋体"/>
                <w:b w:val="0"/>
                <w:bCs w:val="0"/>
                <w:smallCaps w:val="0"/>
                <w:color w:val="auto"/>
                <w:sz w:val="21"/>
                <w:szCs w:val="21"/>
                <w:highlight w:val="none"/>
              </w:rPr>
              <w:t>设计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2D444D0">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05EDC7E">
            <w:pPr>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6206" w:type="dxa"/>
            <w:tcBorders>
              <w:top w:val="single" w:color="auto" w:sz="4" w:space="0"/>
              <w:left w:val="single" w:color="auto" w:sz="4" w:space="0"/>
              <w:right w:val="single" w:color="auto" w:sz="4" w:space="0"/>
            </w:tcBorders>
            <w:noWrap w:val="0"/>
            <w:vAlign w:val="top"/>
          </w:tcPr>
          <w:p w14:paraId="7BB9BDAB">
            <w:pPr>
              <w:pStyle w:val="14"/>
              <w:keepNext w:val="0"/>
              <w:keepLines w:val="0"/>
              <w:pageBreakBefore w:val="0"/>
              <w:widowControl w:val="0"/>
              <w:kinsoku/>
              <w:wordWrap/>
              <w:overflowPunct/>
              <w:topLinePunct w:val="0"/>
              <w:autoSpaceDE/>
              <w:autoSpaceDN/>
              <w:bidi w:val="0"/>
              <w:adjustRightInd/>
              <w:snapToGrid/>
              <w:spacing w:line="440" w:lineRule="exact"/>
              <w:textAlignment w:val="auto"/>
              <w:outlineLvl w:val="0"/>
              <w:rPr>
                <w:rStyle w:val="15"/>
                <w:rFonts w:hint="eastAsia" w:ascii="黑体" w:hAnsi="黑体" w:eastAsia="黑体" w:cs="黑体"/>
                <w:b/>
                <w:bCs/>
                <w:color w:val="auto"/>
                <w:sz w:val="21"/>
                <w:szCs w:val="21"/>
                <w:highlight w:val="none"/>
              </w:rPr>
            </w:pPr>
            <w:bookmarkStart w:id="0" w:name="_Toc79654698"/>
            <w:bookmarkStart w:id="1" w:name="_Toc20543"/>
            <w:r>
              <w:rPr>
                <w:rStyle w:val="15"/>
                <w:rFonts w:hint="eastAsia" w:ascii="黑体" w:hAnsi="黑体" w:eastAsia="黑体" w:cs="黑体"/>
                <w:b/>
                <w:bCs/>
                <w:color w:val="auto"/>
                <w:sz w:val="21"/>
                <w:szCs w:val="21"/>
                <w:highlight w:val="none"/>
                <w:lang w:val="en-US" w:eastAsia="zh-CN"/>
              </w:rPr>
              <w:t>一、</w:t>
            </w:r>
            <w:r>
              <w:rPr>
                <w:rStyle w:val="15"/>
                <w:rFonts w:hint="eastAsia" w:ascii="黑体" w:hAnsi="黑体" w:eastAsia="黑体" w:cs="黑体"/>
                <w:b/>
                <w:bCs/>
                <w:color w:val="auto"/>
                <w:sz w:val="21"/>
                <w:szCs w:val="21"/>
                <w:highlight w:val="none"/>
              </w:rPr>
              <w:t>项目概况</w:t>
            </w:r>
            <w:bookmarkEnd w:id="0"/>
            <w:bookmarkEnd w:id="1"/>
          </w:p>
          <w:p w14:paraId="766000B3">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Style w:val="15"/>
                <w:rFonts w:hint="eastAsia" w:ascii="宋体" w:hAnsi="宋体" w:eastAsia="宋体" w:cs="宋体"/>
                <w:b w:val="0"/>
                <w:bCs w:val="0"/>
                <w:color w:val="auto"/>
                <w:sz w:val="21"/>
                <w:szCs w:val="21"/>
                <w:highlight w:val="none"/>
                <w:lang w:val="en-US" w:eastAsia="zh-CN"/>
              </w:rPr>
            </w:pPr>
            <w:r>
              <w:rPr>
                <w:rStyle w:val="15"/>
                <w:rFonts w:hint="eastAsia" w:ascii="宋体" w:hAnsi="宋体" w:eastAsia="宋体" w:cs="宋体"/>
                <w:b w:val="0"/>
                <w:bCs w:val="0"/>
                <w:color w:val="auto"/>
                <w:sz w:val="21"/>
                <w:szCs w:val="21"/>
                <w:highlight w:val="none"/>
                <w:lang w:val="en-US" w:eastAsia="zh-CN"/>
              </w:rPr>
              <w:t>1.</w:t>
            </w:r>
            <w:r>
              <w:rPr>
                <w:rStyle w:val="15"/>
                <w:rFonts w:hint="eastAsia" w:ascii="宋体" w:hAnsi="宋体" w:eastAsia="宋体" w:cs="宋体"/>
                <w:b w:val="0"/>
                <w:bCs w:val="0"/>
                <w:color w:val="auto"/>
                <w:sz w:val="21"/>
                <w:szCs w:val="21"/>
                <w:highlight w:val="none"/>
              </w:rPr>
              <w:t>项目名称：广西</w:t>
            </w:r>
            <w:r>
              <w:rPr>
                <w:rStyle w:val="15"/>
                <w:rFonts w:hint="eastAsia" w:ascii="宋体" w:hAnsi="宋体" w:cs="宋体"/>
                <w:b w:val="0"/>
                <w:bCs w:val="0"/>
                <w:color w:val="auto"/>
                <w:sz w:val="21"/>
                <w:szCs w:val="21"/>
                <w:highlight w:val="none"/>
                <w:lang w:val="en-US" w:eastAsia="zh-CN"/>
              </w:rPr>
              <w:t>医科大学第二附属医院方案设计及初步</w:t>
            </w:r>
            <w:r>
              <w:rPr>
                <w:rStyle w:val="15"/>
                <w:rFonts w:hint="eastAsia" w:ascii="宋体" w:hAnsi="宋体" w:eastAsia="宋体" w:cs="宋体"/>
                <w:b w:val="0"/>
                <w:bCs w:val="0"/>
                <w:color w:val="auto"/>
                <w:sz w:val="21"/>
                <w:szCs w:val="21"/>
                <w:highlight w:val="none"/>
                <w:lang w:val="en-US" w:eastAsia="zh-CN"/>
              </w:rPr>
              <w:t>设计服务（以下简称项目）</w:t>
            </w:r>
          </w:p>
          <w:p w14:paraId="2780BDA5">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Style w:val="15"/>
                <w:rFonts w:hint="eastAsia" w:ascii="宋体" w:hAnsi="宋体" w:eastAsia="宋体" w:cs="宋体"/>
                <w:b w:val="0"/>
                <w:bCs w:val="0"/>
                <w:color w:val="auto"/>
                <w:sz w:val="21"/>
                <w:szCs w:val="21"/>
                <w:highlight w:val="none"/>
                <w:lang w:eastAsia="zh-CN"/>
              </w:rPr>
            </w:pPr>
            <w:r>
              <w:rPr>
                <w:rStyle w:val="15"/>
                <w:rFonts w:hint="eastAsia" w:ascii="宋体" w:hAnsi="宋体" w:eastAsia="宋体" w:cs="宋体"/>
                <w:b w:val="0"/>
                <w:bCs w:val="0"/>
                <w:color w:val="auto"/>
                <w:sz w:val="21"/>
                <w:szCs w:val="21"/>
                <w:highlight w:val="none"/>
                <w:lang w:val="en-US" w:eastAsia="zh-CN"/>
              </w:rPr>
              <w:t>2.</w:t>
            </w:r>
            <w:r>
              <w:rPr>
                <w:rStyle w:val="15"/>
                <w:rFonts w:hint="eastAsia" w:ascii="宋体" w:hAnsi="宋体" w:eastAsia="宋体" w:cs="宋体"/>
                <w:b w:val="0"/>
                <w:bCs w:val="0"/>
                <w:color w:val="auto"/>
                <w:sz w:val="21"/>
                <w:szCs w:val="21"/>
                <w:highlight w:val="none"/>
              </w:rPr>
              <w:t>建设单位：</w:t>
            </w:r>
            <w:r>
              <w:rPr>
                <w:rStyle w:val="15"/>
                <w:rFonts w:hint="eastAsia" w:ascii="宋体" w:hAnsi="宋体" w:cs="宋体"/>
                <w:b w:val="0"/>
                <w:bCs w:val="0"/>
                <w:color w:val="auto"/>
                <w:sz w:val="21"/>
                <w:szCs w:val="21"/>
                <w:highlight w:val="none"/>
                <w:lang w:val="en-US" w:eastAsia="zh-CN"/>
              </w:rPr>
              <w:t>广西医科大学第二附属医院</w:t>
            </w:r>
            <w:r>
              <w:rPr>
                <w:rStyle w:val="15"/>
                <w:rFonts w:hint="eastAsia" w:ascii="宋体" w:hAnsi="宋体" w:cs="宋体"/>
                <w:b w:val="0"/>
                <w:bCs w:val="0"/>
                <w:color w:val="auto"/>
                <w:sz w:val="21"/>
                <w:szCs w:val="21"/>
                <w:highlight w:val="none"/>
                <w:lang w:eastAsia="zh-CN"/>
              </w:rPr>
              <w:t>（以下简称甲方）</w:t>
            </w:r>
          </w:p>
          <w:p w14:paraId="412067EA">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Style w:val="15"/>
                <w:rFonts w:hint="default" w:ascii="宋体" w:hAnsi="宋体" w:eastAsia="宋体" w:cs="宋体"/>
                <w:b w:val="0"/>
                <w:bCs w:val="0"/>
                <w:color w:val="auto"/>
                <w:sz w:val="21"/>
                <w:szCs w:val="21"/>
                <w:highlight w:val="none"/>
                <w:lang w:val="en-US" w:eastAsia="zh-CN"/>
              </w:rPr>
            </w:pPr>
            <w:r>
              <w:rPr>
                <w:rStyle w:val="15"/>
                <w:rFonts w:hint="eastAsia" w:ascii="宋体" w:hAnsi="宋体" w:eastAsia="宋体" w:cs="宋体"/>
                <w:b w:val="0"/>
                <w:bCs w:val="0"/>
                <w:color w:val="auto"/>
                <w:sz w:val="21"/>
                <w:szCs w:val="21"/>
                <w:highlight w:val="none"/>
                <w:lang w:val="en-US" w:eastAsia="zh-CN"/>
              </w:rPr>
              <w:t>3.项目地址：南宁市</w:t>
            </w:r>
            <w:r>
              <w:rPr>
                <w:rStyle w:val="15"/>
                <w:rFonts w:hint="eastAsia" w:ascii="宋体" w:hAnsi="宋体" w:cs="宋体"/>
                <w:b w:val="0"/>
                <w:bCs w:val="0"/>
                <w:color w:val="auto"/>
                <w:sz w:val="21"/>
                <w:szCs w:val="21"/>
                <w:highlight w:val="none"/>
                <w:lang w:val="en-US" w:eastAsia="zh-CN"/>
              </w:rPr>
              <w:t>西乡塘区大学东路166号</w:t>
            </w:r>
          </w:p>
          <w:p w14:paraId="1989336A">
            <w:pPr>
              <w:keepNext w:val="0"/>
              <w:keepLines w:val="0"/>
              <w:widowControl/>
              <w:numPr>
                <w:ilvl w:val="0"/>
                <w:numId w:val="0"/>
              </w:numPr>
              <w:suppressLineNumbers w:val="0"/>
              <w:jc w:val="left"/>
              <w:rPr>
                <w:rStyle w:val="15"/>
                <w:rFonts w:hint="eastAsia" w:ascii="宋体" w:hAnsi="宋体" w:eastAsia="宋体" w:cs="宋体"/>
                <w:b w:val="0"/>
                <w:bCs w:val="0"/>
                <w:color w:val="auto"/>
                <w:sz w:val="21"/>
                <w:szCs w:val="21"/>
                <w:highlight w:val="none"/>
                <w:lang w:val="en-US" w:eastAsia="zh-CN"/>
              </w:rPr>
            </w:pPr>
            <w:r>
              <w:rPr>
                <w:rStyle w:val="15"/>
                <w:rFonts w:hint="eastAsia" w:ascii="宋体" w:hAnsi="宋体" w:eastAsia="宋体" w:cs="宋体"/>
                <w:b w:val="0"/>
                <w:bCs w:val="0"/>
                <w:color w:val="auto"/>
                <w:sz w:val="21"/>
                <w:szCs w:val="21"/>
                <w:highlight w:val="none"/>
                <w:lang w:val="en-US" w:eastAsia="zh-CN"/>
              </w:rPr>
              <w:t>4.</w:t>
            </w:r>
            <w:r>
              <w:rPr>
                <w:rStyle w:val="15"/>
                <w:rFonts w:hint="eastAsia" w:ascii="宋体" w:hAnsi="宋体" w:eastAsia="宋体" w:cs="宋体"/>
                <w:b w:val="0"/>
                <w:bCs w:val="0"/>
                <w:color w:val="auto"/>
                <w:sz w:val="21"/>
                <w:szCs w:val="21"/>
                <w:highlight w:val="none"/>
              </w:rPr>
              <w:t>建设规模</w:t>
            </w:r>
            <w:r>
              <w:rPr>
                <w:rStyle w:val="15"/>
                <w:rFonts w:hint="eastAsia" w:ascii="宋体" w:hAnsi="宋体" w:eastAsia="宋体" w:cs="宋体"/>
                <w:b w:val="0"/>
                <w:bCs w:val="0"/>
                <w:color w:val="auto"/>
                <w:sz w:val="21"/>
                <w:szCs w:val="21"/>
                <w:highlight w:val="none"/>
                <w:lang w:val="en-US" w:eastAsia="zh-CN"/>
              </w:rPr>
              <w:t>：项目总建筑面积79479.5㎡，建设一栋单体建筑，地上 15 层，地下 3 层，设置床位544张。主要功能包括门诊、住院大厅、学术报告厅、脏器替代治疗部（血透+腹透）、肾内科病房、移植内科病房、肾移植病房、胰腺移植病房、肝移植病房、儿童器官移植病房、亲属器官移植病房、心肺移植病房、手术室、移植重症监护病区、潜在捐献者监护病区、器官捐献管理中心、移植医学实验室、科研实验室、生物样本库、配套医护用房、办公区、远程会诊区，捐献与移植数据中心、设备层、车库及地下设备用房等。</w:t>
            </w:r>
          </w:p>
          <w:p w14:paraId="0F09BCB3">
            <w:pPr>
              <w:keepNext w:val="0"/>
              <w:keepLines w:val="0"/>
              <w:widowControl/>
              <w:numPr>
                <w:ilvl w:val="0"/>
                <w:numId w:val="0"/>
              </w:numPr>
              <w:suppressLineNumbers w:val="0"/>
              <w:jc w:val="left"/>
              <w:rPr>
                <w:rStyle w:val="15"/>
                <w:rFonts w:hint="default" w:ascii="宋体" w:hAnsi="宋体" w:eastAsia="宋体" w:cs="宋体"/>
                <w:b w:val="0"/>
                <w:bCs w:val="0"/>
                <w:color w:val="auto"/>
                <w:sz w:val="21"/>
                <w:szCs w:val="21"/>
                <w:highlight w:val="none"/>
                <w:lang w:val="en-US" w:eastAsia="zh-CN"/>
              </w:rPr>
            </w:pPr>
            <w:r>
              <w:rPr>
                <w:rStyle w:val="15"/>
                <w:rFonts w:hint="eastAsia" w:ascii="宋体" w:hAnsi="宋体" w:eastAsia="宋体" w:cs="宋体"/>
                <w:b w:val="0"/>
                <w:bCs w:val="0"/>
                <w:color w:val="auto"/>
                <w:sz w:val="21"/>
                <w:szCs w:val="21"/>
                <w:highlight w:val="none"/>
                <w:lang w:val="en-US" w:eastAsia="zh-CN"/>
              </w:rPr>
              <w:t>5.项目投资54721.13万元</w:t>
            </w:r>
          </w:p>
          <w:p w14:paraId="1651C4F0">
            <w:pPr>
              <w:pStyle w:val="11"/>
              <w:spacing w:line="360" w:lineRule="auto"/>
              <w:ind w:firstLine="0" w:firstLineChars="0"/>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设计</w:t>
            </w:r>
            <w:r>
              <w:rPr>
                <w:rFonts w:hint="eastAsia" w:ascii="宋体" w:hAnsi="宋体" w:cs="宋体"/>
                <w:b/>
                <w:bCs/>
                <w:color w:val="auto"/>
                <w:szCs w:val="21"/>
                <w:highlight w:val="none"/>
              </w:rPr>
              <w:t>服务内容</w:t>
            </w:r>
          </w:p>
          <w:p w14:paraId="6B06C549">
            <w:pPr>
              <w:pStyle w:val="2"/>
              <w:spacing w:line="360" w:lineRule="auto"/>
              <w:rPr>
                <w:rStyle w:val="15"/>
                <w:rFonts w:hint="eastAsia" w:ascii="宋体" w:hAnsi="宋体" w:cs="宋体"/>
                <w:b w:val="0"/>
                <w:bCs w:val="0"/>
                <w:color w:val="auto"/>
                <w:sz w:val="21"/>
                <w:szCs w:val="21"/>
                <w:highlight w:val="none"/>
                <w:lang w:val="en-US" w:eastAsia="zh-CN"/>
              </w:rPr>
            </w:pPr>
            <w:r>
              <w:rPr>
                <w:rStyle w:val="15"/>
                <w:rFonts w:hint="eastAsia" w:ascii="宋体" w:hAnsi="宋体" w:cs="宋体"/>
                <w:b w:val="0"/>
                <w:bCs w:val="0"/>
                <w:color w:val="auto"/>
                <w:sz w:val="21"/>
                <w:szCs w:val="21"/>
                <w:highlight w:val="none"/>
                <w:lang w:val="en-US" w:eastAsia="zh-CN"/>
              </w:rPr>
              <w:t>本次设计范围包括:总平面图编制，实施性方案设计,初步设及。</w:t>
            </w:r>
          </w:p>
          <w:p w14:paraId="461700F2">
            <w:pPr>
              <w:pStyle w:val="2"/>
              <w:spacing w:line="360" w:lineRule="auto"/>
              <w:rPr>
                <w:rStyle w:val="15"/>
                <w:rFonts w:hint="eastAsia" w:ascii="宋体" w:hAnsi="宋体" w:cs="宋体"/>
                <w:b w:val="0"/>
                <w:bCs w:val="0"/>
                <w:color w:val="auto"/>
                <w:sz w:val="21"/>
                <w:szCs w:val="21"/>
                <w:highlight w:val="none"/>
                <w:lang w:val="en-US" w:eastAsia="zh-CN"/>
              </w:rPr>
            </w:pPr>
            <w:r>
              <w:rPr>
                <w:rStyle w:val="15"/>
                <w:rFonts w:hint="eastAsia" w:ascii="宋体" w:hAnsi="宋体" w:cs="宋体"/>
                <w:b w:val="0"/>
                <w:bCs w:val="0"/>
                <w:color w:val="auto"/>
                <w:sz w:val="21"/>
                <w:szCs w:val="21"/>
                <w:highlight w:val="none"/>
                <w:lang w:val="en-US" w:eastAsia="zh-CN"/>
              </w:rPr>
              <w:t>其他:部分专业扩初(满足广西壮族自治区财政厅财政投资评审中心评审的深度要求)。</w:t>
            </w:r>
          </w:p>
          <w:p w14:paraId="0F41E80F">
            <w:pPr>
              <w:pStyle w:val="2"/>
              <w:spacing w:line="360" w:lineRule="auto"/>
              <w:rPr>
                <w:rStyle w:val="15"/>
                <w:rFonts w:hint="eastAsia" w:ascii="宋体" w:hAnsi="宋体" w:cs="宋体"/>
                <w:b w:val="0"/>
                <w:bCs w:val="0"/>
                <w:color w:val="auto"/>
                <w:sz w:val="21"/>
                <w:szCs w:val="21"/>
                <w:highlight w:val="none"/>
                <w:lang w:val="en-US" w:eastAsia="zh-CN"/>
              </w:rPr>
            </w:pPr>
            <w:r>
              <w:rPr>
                <w:rFonts w:hint="eastAsia" w:ascii="宋体" w:hAnsi="宋体" w:cs="宋体"/>
                <w:color w:val="auto"/>
                <w:szCs w:val="21"/>
                <w:highlight w:val="none"/>
              </w:rPr>
              <w:t>▲</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w:t>
            </w:r>
            <w:r>
              <w:rPr>
                <w:rStyle w:val="15"/>
                <w:rFonts w:hint="eastAsia" w:ascii="宋体" w:hAnsi="宋体" w:cs="宋体"/>
                <w:b/>
                <w:bCs/>
                <w:color w:val="auto"/>
                <w:sz w:val="21"/>
                <w:szCs w:val="21"/>
                <w:highlight w:val="none"/>
                <w:lang w:val="en-US" w:eastAsia="zh-CN"/>
              </w:rPr>
              <w:t>设计服务质量要求：</w:t>
            </w:r>
            <w:r>
              <w:rPr>
                <w:rStyle w:val="15"/>
                <w:rFonts w:hint="eastAsia" w:ascii="宋体" w:hAnsi="宋体" w:cs="宋体"/>
                <w:b w:val="0"/>
                <w:bCs w:val="0"/>
                <w:color w:val="auto"/>
                <w:sz w:val="21"/>
                <w:szCs w:val="21"/>
                <w:highlight w:val="none"/>
                <w:lang w:val="en-US" w:eastAsia="zh-CN"/>
              </w:rPr>
              <w:t>符合国家规定的工程设计量标准、深度要求和现行技术规范、规程要求，并通过国家相关部门组织的审查。</w:t>
            </w:r>
          </w:p>
          <w:p w14:paraId="1F446C4D">
            <w:pPr>
              <w:pStyle w:val="2"/>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lang w:eastAsia="zh-CN"/>
              </w:rPr>
              <w:t>四</w:t>
            </w:r>
            <w:r>
              <w:rPr>
                <w:rFonts w:hint="eastAsia" w:ascii="宋体" w:hAnsi="宋体" w:cs="宋体"/>
                <w:b/>
                <w:bCs/>
                <w:color w:val="auto"/>
                <w:szCs w:val="21"/>
                <w:highlight w:val="none"/>
              </w:rPr>
              <w:t>、各阶段提交</w:t>
            </w:r>
            <w:r>
              <w:rPr>
                <w:rFonts w:hint="eastAsia" w:ascii="宋体" w:hAnsi="宋体" w:cs="宋体"/>
                <w:b/>
                <w:bCs/>
                <w:color w:val="auto"/>
                <w:szCs w:val="21"/>
                <w:highlight w:val="none"/>
                <w:lang w:val="en-US" w:eastAsia="zh-CN"/>
              </w:rPr>
              <w:t>完整</w:t>
            </w:r>
            <w:r>
              <w:rPr>
                <w:rFonts w:hint="eastAsia" w:ascii="宋体" w:hAnsi="宋体" w:cs="宋体"/>
                <w:b/>
                <w:bCs/>
                <w:color w:val="auto"/>
                <w:szCs w:val="21"/>
                <w:highlight w:val="none"/>
              </w:rPr>
              <w:t>设计成果要求</w:t>
            </w:r>
          </w:p>
          <w:p w14:paraId="5A777792">
            <w:pPr>
              <w:spacing w:line="400" w:lineRule="exact"/>
              <w:rPr>
                <w:rFonts w:hint="default" w:eastAsia="宋体"/>
                <w:color w:val="0000FF"/>
                <w:szCs w:val="24"/>
                <w:highlight w:val="white"/>
                <w:lang w:val="en-US" w:eastAsia="zh-CN"/>
              </w:rPr>
            </w:pPr>
            <w:bookmarkStart w:id="2" w:name="EB773bd58cc7464b468d8cd3a5084edbd8"/>
            <w:r>
              <w:rPr>
                <w:rFonts w:hint="eastAsia"/>
                <w:color w:val="0000FF"/>
                <w:szCs w:val="21"/>
                <w:highlight w:val="white"/>
              </w:rPr>
              <w:t>①</w:t>
            </w:r>
            <w:r>
              <w:rPr>
                <w:rFonts w:hint="eastAsia"/>
                <w:color w:val="0000FF"/>
                <w:szCs w:val="24"/>
                <w:highlight w:val="white"/>
                <w:lang w:val="en-US" w:eastAsia="zh-CN"/>
              </w:rPr>
              <w:t>设计工期为45个工作日</w:t>
            </w:r>
          </w:p>
          <w:p w14:paraId="20839C0C">
            <w:pPr>
              <w:pStyle w:val="2"/>
              <w:spacing w:line="360" w:lineRule="auto"/>
              <w:rPr>
                <w:rFonts w:hint="default" w:ascii="宋体" w:hAnsi="宋体" w:eastAsia="宋体" w:cs="宋体"/>
                <w:color w:val="auto"/>
                <w:szCs w:val="21"/>
                <w:highlight w:val="none"/>
                <w:lang w:val="en-US" w:eastAsia="zh-CN"/>
              </w:rPr>
            </w:pPr>
            <w:r>
              <w:rPr>
                <w:rFonts w:hint="eastAsia"/>
                <w:szCs w:val="21"/>
                <w:highlight w:val="white"/>
                <w:lang w:val="en-US" w:eastAsia="zh-CN"/>
              </w:rPr>
              <w:t>以上各分项目内容按合同签订后，发包人正式提交完整基础设计资料之日开始执行</w:t>
            </w:r>
            <w:bookmarkEnd w:id="2"/>
            <w:r>
              <w:rPr>
                <w:rFonts w:hint="eastAsia"/>
                <w:szCs w:val="21"/>
                <w:highlight w:val="white"/>
                <w:lang w:val="en-US" w:eastAsia="zh-CN"/>
              </w:rPr>
              <w:t>。</w:t>
            </w:r>
          </w:p>
        </w:tc>
      </w:tr>
      <w:tr w14:paraId="42DE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0"/>
            <w:vAlign w:val="center"/>
          </w:tcPr>
          <w:p w14:paraId="158A5455">
            <w:pP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商务要求表</w:t>
            </w:r>
          </w:p>
        </w:tc>
      </w:tr>
      <w:tr w14:paraId="6094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07B1C9C0">
            <w:pPr>
              <w:tabs>
                <w:tab w:val="left" w:pos="180"/>
                <w:tab w:val="left" w:pos="1620"/>
              </w:tabs>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报价须知</w:t>
            </w:r>
          </w:p>
        </w:tc>
        <w:tc>
          <w:tcPr>
            <w:tcW w:w="8271" w:type="dxa"/>
            <w:gridSpan w:val="4"/>
            <w:tcBorders>
              <w:top w:val="single" w:color="auto" w:sz="4" w:space="0"/>
              <w:left w:val="single" w:color="auto" w:sz="4" w:space="0"/>
              <w:bottom w:val="single" w:color="auto" w:sz="4" w:space="0"/>
              <w:right w:val="single" w:color="auto" w:sz="4" w:space="0"/>
            </w:tcBorders>
            <w:noWrap w:val="0"/>
            <w:vAlign w:val="center"/>
          </w:tcPr>
          <w:p w14:paraId="45C2CB49">
            <w:pPr>
              <w:numPr>
                <w:ilvl w:val="0"/>
                <w:numId w:val="0"/>
              </w:numPr>
              <w:tabs>
                <w:tab w:val="left" w:pos="180"/>
                <w:tab w:val="left" w:pos="1620"/>
              </w:tabs>
              <w:spacing w:line="380" w:lineRule="exact"/>
              <w:jc w:val="left"/>
              <w:rPr>
                <w:rFonts w:hint="default" w:ascii="宋体" w:hAnsi="宋体" w:cs="宋体"/>
                <w:bCs/>
                <w:color w:val="auto"/>
                <w:szCs w:val="21"/>
                <w:highlight w:val="none"/>
                <w:lang w:val="en-US" w:eastAsia="zh-CN"/>
              </w:rPr>
            </w:pPr>
            <w:r>
              <w:rPr>
                <w:rFonts w:hint="eastAsia" w:ascii="宋体" w:hAnsi="宋体" w:cs="宋体"/>
                <w:color w:val="auto"/>
                <w:szCs w:val="21"/>
                <w:highlight w:val="none"/>
              </w:rPr>
              <w:t>报价指包括实施和完成本项目全部服务内容所需的资料与图纸、调查、设计人员工资、成果编印、劳务费及其他附属服务的服务费用</w:t>
            </w:r>
            <w:r>
              <w:rPr>
                <w:rFonts w:hint="eastAsia" w:ascii="宋体" w:hAnsi="宋体" w:cs="宋体"/>
                <w:color w:val="auto"/>
                <w:szCs w:val="21"/>
                <w:highlight w:val="none"/>
                <w:lang w:eastAsia="zh-CN"/>
              </w:rPr>
              <w:t>（如方案遴选评审费、工艺流程评审费等）</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外出考察差旅费、</w:t>
            </w:r>
            <w:r>
              <w:rPr>
                <w:rFonts w:hint="eastAsia" w:ascii="宋体" w:hAnsi="宋体" w:cs="宋体"/>
                <w:color w:val="auto"/>
                <w:szCs w:val="21"/>
                <w:highlight w:val="none"/>
              </w:rPr>
              <w:t>技术服务费、设备、交通、通讯、保险、税费、利润、后续技术指导</w:t>
            </w:r>
            <w:r>
              <w:rPr>
                <w:rFonts w:hint="eastAsia" w:ascii="宋体" w:hAnsi="宋体" w:cs="宋体"/>
                <w:color w:val="auto"/>
                <w:szCs w:val="21"/>
                <w:highlight w:val="none"/>
                <w:lang w:val="en-US" w:eastAsia="zh-CN"/>
              </w:rPr>
              <w:t>及设计人员驻地服务</w:t>
            </w:r>
            <w:r>
              <w:rPr>
                <w:rFonts w:hint="eastAsia" w:ascii="宋体" w:hAnsi="宋体" w:cs="宋体"/>
                <w:color w:val="auto"/>
                <w:szCs w:val="21"/>
                <w:highlight w:val="none"/>
              </w:rPr>
              <w:t>等一切与相关费用与完成本项目有关的可预见或不可预见的一切成本、费用的总和。除本项目合同价款及</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认可的特殊情况外，</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不再另付其他任何费用给成交供应商。</w:t>
            </w:r>
          </w:p>
        </w:tc>
      </w:tr>
      <w:tr w14:paraId="4A14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091609A1">
            <w:pPr>
              <w:tabs>
                <w:tab w:val="left" w:pos="180"/>
                <w:tab w:val="left" w:pos="1620"/>
              </w:tabs>
              <w:spacing w:line="400" w:lineRule="exact"/>
              <w:jc w:val="center"/>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施工阶段驻</w:t>
            </w:r>
          </w:p>
          <w:p w14:paraId="0642D85E">
            <w:pPr>
              <w:tabs>
                <w:tab w:val="left" w:pos="180"/>
                <w:tab w:val="left" w:pos="1620"/>
              </w:tabs>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地设计服务</w:t>
            </w:r>
          </w:p>
        </w:tc>
        <w:tc>
          <w:tcPr>
            <w:tcW w:w="8271" w:type="dxa"/>
            <w:gridSpan w:val="4"/>
            <w:tcBorders>
              <w:top w:val="single" w:color="auto" w:sz="4" w:space="0"/>
              <w:left w:val="single" w:color="auto" w:sz="4" w:space="0"/>
              <w:bottom w:val="single" w:color="auto" w:sz="4" w:space="0"/>
              <w:right w:val="single" w:color="auto" w:sz="4" w:space="0"/>
            </w:tcBorders>
            <w:noWrap w:val="0"/>
            <w:vAlign w:val="center"/>
          </w:tcPr>
          <w:p w14:paraId="63F27CB2">
            <w:pPr>
              <w:tabs>
                <w:tab w:val="left" w:pos="180"/>
                <w:tab w:val="left" w:pos="1620"/>
              </w:tabs>
              <w:spacing w:line="38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自</w:t>
            </w:r>
            <w:r>
              <w:rPr>
                <w:rFonts w:hint="eastAsia" w:ascii="宋体" w:hAnsi="宋体" w:cs="宋体"/>
                <w:color w:val="auto"/>
                <w:szCs w:val="21"/>
                <w:highlight w:val="none"/>
                <w:lang w:val="en-US" w:eastAsia="zh-CN"/>
              </w:rPr>
              <w:t>合同签订</w:t>
            </w:r>
            <w:r>
              <w:rPr>
                <w:rFonts w:hint="eastAsia" w:ascii="宋体" w:hAnsi="宋体" w:cs="宋体"/>
                <w:color w:val="auto"/>
                <w:szCs w:val="21"/>
                <w:highlight w:val="none"/>
                <w:lang w:eastAsia="zh-CN"/>
              </w:rPr>
              <w:t>开工之日起至项目竣工验收通过之日止，供应商安排设计代表驻建设工地提供全过程设计跟踪服务（主要提供设计咨询、</w:t>
            </w:r>
            <w:r>
              <w:rPr>
                <w:rFonts w:hint="eastAsia" w:ascii="宋体" w:hAnsi="宋体" w:cs="宋体"/>
                <w:color w:val="auto"/>
                <w:szCs w:val="21"/>
                <w:highlight w:val="none"/>
                <w:lang w:val="en-US" w:eastAsia="zh-CN"/>
              </w:rPr>
              <w:t>施工指导、</w:t>
            </w:r>
            <w:r>
              <w:rPr>
                <w:rFonts w:hint="eastAsia" w:ascii="宋体" w:hAnsi="宋体" w:cs="宋体"/>
                <w:color w:val="auto"/>
                <w:szCs w:val="21"/>
                <w:highlight w:val="none"/>
                <w:lang w:eastAsia="zh-CN"/>
              </w:rPr>
              <w:t>组织完成技术性工程签证和设计变更等服务），</w:t>
            </w:r>
            <w:r>
              <w:rPr>
                <w:rFonts w:hint="eastAsia" w:ascii="宋体" w:hAnsi="宋体" w:cs="宋体"/>
                <w:color w:val="auto"/>
                <w:szCs w:val="21"/>
                <w:highlight w:val="none"/>
                <w:lang w:val="en-US" w:eastAsia="zh-CN"/>
              </w:rPr>
              <w:t>同时，针对6个子项目分别安排对应经验丰富的设计工程师于本服务合同签订后到甲方各科室进行设计深化对接，</w:t>
            </w:r>
            <w:r>
              <w:rPr>
                <w:rFonts w:hint="eastAsia" w:ascii="宋体" w:hAnsi="宋体" w:cs="宋体"/>
                <w:color w:val="auto"/>
                <w:szCs w:val="21"/>
                <w:highlight w:val="none"/>
                <w:lang w:eastAsia="zh-CN"/>
              </w:rPr>
              <w:t>设计代表驻地服务费包含在施工图设计服务费中</w:t>
            </w:r>
            <w:r>
              <w:rPr>
                <w:rFonts w:hint="eastAsia" w:ascii="宋体" w:hAnsi="宋体" w:cs="宋体"/>
                <w:color w:val="auto"/>
                <w:szCs w:val="21"/>
                <w:highlight w:val="none"/>
                <w:lang w:val="en-US" w:eastAsia="zh-CN"/>
              </w:rPr>
              <w:t>,应标单位自行考虑该笔费用</w:t>
            </w:r>
            <w:r>
              <w:rPr>
                <w:rFonts w:hint="eastAsia" w:ascii="宋体" w:hAnsi="宋体" w:cs="宋体"/>
                <w:color w:val="auto"/>
                <w:szCs w:val="21"/>
                <w:highlight w:val="none"/>
                <w:lang w:eastAsia="zh-CN"/>
              </w:rPr>
              <w:t>。</w:t>
            </w:r>
          </w:p>
        </w:tc>
      </w:tr>
      <w:tr w14:paraId="4F76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75B14C3E">
            <w:pPr>
              <w:spacing w:line="400" w:lineRule="exact"/>
              <w:jc w:val="center"/>
              <w:rPr>
                <w:rFonts w:hint="eastAsia" w:ascii="宋体" w:hAnsi="宋体" w:cs="宋体"/>
                <w:b/>
                <w:bCs/>
                <w:color w:val="auto"/>
                <w:szCs w:val="21"/>
                <w:highlight w:val="none"/>
                <w:lang w:eastAsia="zh-CN"/>
              </w:rPr>
            </w:pPr>
            <w:r>
              <w:rPr>
                <w:rFonts w:hint="eastAsia" w:ascii="宋体" w:hAnsi="宋体" w:cs="宋体"/>
                <w:b/>
                <w:bCs/>
                <w:color w:val="auto"/>
                <w:szCs w:val="28"/>
                <w:highlight w:val="none"/>
              </w:rPr>
              <w:t>验收标准</w:t>
            </w:r>
          </w:p>
        </w:tc>
        <w:tc>
          <w:tcPr>
            <w:tcW w:w="8271" w:type="dxa"/>
            <w:gridSpan w:val="4"/>
            <w:tcBorders>
              <w:top w:val="single" w:color="auto" w:sz="4" w:space="0"/>
              <w:left w:val="single" w:color="auto" w:sz="4" w:space="0"/>
              <w:bottom w:val="single" w:color="auto" w:sz="4" w:space="0"/>
              <w:right w:val="single" w:color="auto" w:sz="4" w:space="0"/>
            </w:tcBorders>
            <w:noWrap w:val="0"/>
            <w:vAlign w:val="center"/>
          </w:tcPr>
          <w:p w14:paraId="2F6A79ED">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验收标准：</w:t>
            </w:r>
            <w:r>
              <w:rPr>
                <w:rStyle w:val="15"/>
                <w:rFonts w:hint="eastAsia" w:ascii="宋体" w:hAnsi="宋体" w:eastAsia="宋体" w:cs="宋体"/>
                <w:b w:val="0"/>
                <w:bCs w:val="0"/>
                <w:color w:val="auto"/>
                <w:sz w:val="21"/>
                <w:szCs w:val="21"/>
                <w:highlight w:val="none"/>
              </w:rPr>
              <w:t>国家现行的规范、标准、规程等</w:t>
            </w:r>
            <w:r>
              <w:rPr>
                <w:rFonts w:hint="eastAsia" w:ascii="宋体" w:hAnsi="宋体"/>
                <w:color w:val="auto"/>
                <w:szCs w:val="21"/>
                <w:highlight w:val="none"/>
              </w:rPr>
              <w:t>符合现行</w:t>
            </w:r>
            <w:r>
              <w:rPr>
                <w:rFonts w:hint="eastAsia" w:ascii="宋体" w:hAnsi="宋体"/>
                <w:color w:val="auto"/>
                <w:szCs w:val="21"/>
                <w:highlight w:val="none"/>
                <w:lang w:val="en-US" w:eastAsia="zh-CN"/>
              </w:rPr>
              <w:t>有关</w:t>
            </w:r>
            <w:r>
              <w:rPr>
                <w:rFonts w:hint="eastAsia" w:ascii="宋体" w:hAnsi="宋体"/>
                <w:color w:val="auto"/>
                <w:szCs w:val="21"/>
                <w:highlight w:val="none"/>
              </w:rPr>
              <w:t>设计规范</w:t>
            </w:r>
            <w:r>
              <w:rPr>
                <w:rFonts w:hint="eastAsia" w:ascii="宋体" w:hAnsi="宋体"/>
                <w:color w:val="auto"/>
                <w:szCs w:val="21"/>
                <w:highlight w:val="none"/>
                <w:lang w:eastAsia="zh-CN"/>
              </w:rPr>
              <w:t>、</w:t>
            </w:r>
            <w:r>
              <w:rPr>
                <w:rFonts w:hint="eastAsia" w:ascii="宋体" w:hAnsi="宋体"/>
                <w:color w:val="auto"/>
                <w:szCs w:val="21"/>
                <w:highlight w:val="none"/>
              </w:rPr>
              <w:t>设计深度要求</w:t>
            </w:r>
            <w:r>
              <w:rPr>
                <w:rFonts w:hint="eastAsia" w:ascii="宋体" w:hAnsi="宋体"/>
                <w:color w:val="auto"/>
                <w:szCs w:val="21"/>
                <w:highlight w:val="none"/>
                <w:lang w:eastAsia="zh-CN"/>
              </w:rPr>
              <w:t>及</w:t>
            </w:r>
            <w:r>
              <w:rPr>
                <w:rFonts w:hint="eastAsia" w:ascii="宋体" w:hAnsi="宋体"/>
                <w:color w:val="auto"/>
                <w:szCs w:val="21"/>
                <w:highlight w:val="none"/>
                <w:lang w:val="en-US" w:eastAsia="zh-CN"/>
              </w:rPr>
              <w:t>卫生学的</w:t>
            </w:r>
            <w:r>
              <w:rPr>
                <w:rFonts w:hint="eastAsia" w:ascii="宋体" w:hAnsi="宋体"/>
                <w:color w:val="auto"/>
                <w:szCs w:val="21"/>
                <w:highlight w:val="none"/>
                <w:lang w:eastAsia="zh-CN"/>
              </w:rPr>
              <w:t>使用相关要求</w:t>
            </w:r>
            <w:r>
              <w:rPr>
                <w:rFonts w:hint="eastAsia" w:ascii="宋体" w:hAnsi="宋体"/>
                <w:color w:val="auto"/>
                <w:szCs w:val="21"/>
                <w:highlight w:val="none"/>
              </w:rPr>
              <w:t>。</w:t>
            </w:r>
          </w:p>
          <w:p w14:paraId="2FB78B70">
            <w:pPr>
              <w:tabs>
                <w:tab w:val="left" w:pos="180"/>
                <w:tab w:val="left" w:pos="1620"/>
              </w:tabs>
              <w:spacing w:line="400" w:lineRule="exact"/>
              <w:jc w:val="left"/>
              <w:rPr>
                <w:rFonts w:hint="eastAsia" w:ascii="宋体" w:hAnsi="宋体" w:cs="宋体"/>
                <w:color w:val="auto"/>
                <w:szCs w:val="21"/>
                <w:highlight w:val="none"/>
                <w:lang w:eastAsia="zh-CN"/>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验收依据：采购文件、响应文件、国家有关的规范、规程操作</w:t>
            </w:r>
            <w:r>
              <w:rPr>
                <w:rFonts w:hint="eastAsia" w:ascii="宋体" w:hAnsi="宋体"/>
                <w:color w:val="auto"/>
                <w:szCs w:val="21"/>
                <w:highlight w:val="none"/>
                <w:lang w:eastAsia="zh-CN"/>
              </w:rPr>
              <w:t>等</w:t>
            </w:r>
            <w:r>
              <w:rPr>
                <w:rFonts w:hint="eastAsia" w:ascii="宋体" w:hAnsi="宋体"/>
                <w:color w:val="auto"/>
                <w:szCs w:val="21"/>
                <w:highlight w:val="none"/>
              </w:rPr>
              <w:t>均为验收依据。</w:t>
            </w:r>
          </w:p>
        </w:tc>
      </w:tr>
      <w:tr w14:paraId="18B1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49AA0D81">
            <w:pPr>
              <w:spacing w:line="400" w:lineRule="exact"/>
              <w:jc w:val="center"/>
              <w:rPr>
                <w:rFonts w:hint="eastAsia" w:ascii="宋体" w:hAnsi="宋体" w:cs="宋体"/>
                <w:b/>
                <w:bCs/>
                <w:color w:val="auto"/>
                <w:szCs w:val="21"/>
                <w:highlight w:val="none"/>
              </w:rPr>
            </w:pPr>
            <w:r>
              <w:rPr>
                <w:rFonts w:hint="eastAsia" w:ascii="宋体" w:hAnsi="宋体" w:cs="宋体"/>
                <w:b/>
                <w:bCs/>
                <w:color w:val="auto"/>
                <w:kern w:val="0"/>
                <w:szCs w:val="21"/>
                <w:highlight w:val="none"/>
              </w:rPr>
              <w:t>交付地点</w:t>
            </w:r>
          </w:p>
        </w:tc>
        <w:tc>
          <w:tcPr>
            <w:tcW w:w="8271" w:type="dxa"/>
            <w:gridSpan w:val="4"/>
            <w:tcBorders>
              <w:top w:val="single" w:color="auto" w:sz="4" w:space="0"/>
              <w:left w:val="single" w:color="auto" w:sz="4" w:space="0"/>
              <w:bottom w:val="single" w:color="auto" w:sz="4" w:space="0"/>
              <w:right w:val="single" w:color="auto" w:sz="4" w:space="0"/>
            </w:tcBorders>
            <w:noWrap w:val="0"/>
            <w:vAlign w:val="center"/>
          </w:tcPr>
          <w:p w14:paraId="75115372">
            <w:pPr>
              <w:tabs>
                <w:tab w:val="left" w:pos="180"/>
                <w:tab w:val="left" w:pos="1620"/>
              </w:tabs>
              <w:spacing w:line="400" w:lineRule="exact"/>
              <w:jc w:val="left"/>
              <w:rPr>
                <w:rFonts w:hint="eastAsia" w:ascii="宋体" w:hAnsi="宋体" w:cs="宋体"/>
                <w:color w:val="auto"/>
                <w:szCs w:val="21"/>
                <w:highlight w:val="none"/>
              </w:rPr>
            </w:pPr>
            <w:r>
              <w:rPr>
                <w:rFonts w:hint="eastAsia" w:ascii="宋体" w:hAnsi="宋体" w:cs="宋体"/>
                <w:bCs/>
                <w:color w:val="auto"/>
                <w:kern w:val="0"/>
                <w:szCs w:val="21"/>
                <w:highlight w:val="none"/>
                <w:lang w:eastAsia="zh-CN"/>
              </w:rPr>
              <w:t>甲方</w:t>
            </w:r>
            <w:r>
              <w:rPr>
                <w:rFonts w:hint="eastAsia" w:ascii="宋体" w:hAnsi="宋体" w:cs="宋体"/>
                <w:bCs/>
                <w:color w:val="auto"/>
                <w:kern w:val="0"/>
                <w:szCs w:val="21"/>
                <w:highlight w:val="none"/>
              </w:rPr>
              <w:t>指定地点</w:t>
            </w:r>
          </w:p>
        </w:tc>
      </w:tr>
      <w:tr w14:paraId="02B7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0EA520BF">
            <w:pPr>
              <w:spacing w:line="400" w:lineRule="exact"/>
              <w:jc w:val="center"/>
              <w:rPr>
                <w:rFonts w:hint="eastAsia" w:ascii="宋体" w:hAnsi="宋体" w:cs="宋体"/>
                <w:b/>
                <w:bCs/>
                <w:color w:val="auto"/>
                <w:szCs w:val="28"/>
                <w:highlight w:val="none"/>
              </w:rPr>
            </w:pPr>
            <w:r>
              <w:rPr>
                <w:rFonts w:hint="eastAsia" w:ascii="宋体" w:hAnsi="宋体" w:cs="宋体"/>
                <w:b/>
                <w:bCs/>
                <w:color w:val="auto"/>
                <w:szCs w:val="21"/>
                <w:highlight w:val="none"/>
                <w:lang w:eastAsia="zh-CN"/>
              </w:rPr>
              <w:t>资质</w:t>
            </w:r>
            <w:r>
              <w:rPr>
                <w:rFonts w:hint="eastAsia" w:ascii="宋体" w:hAnsi="宋体" w:cs="宋体"/>
                <w:b/>
                <w:bCs/>
                <w:color w:val="auto"/>
                <w:szCs w:val="21"/>
                <w:highlight w:val="none"/>
              </w:rPr>
              <w:t>要求</w:t>
            </w:r>
          </w:p>
        </w:tc>
        <w:tc>
          <w:tcPr>
            <w:tcW w:w="8271" w:type="dxa"/>
            <w:gridSpan w:val="4"/>
            <w:tcBorders>
              <w:top w:val="single" w:color="auto" w:sz="4" w:space="0"/>
              <w:left w:val="single" w:color="auto" w:sz="4" w:space="0"/>
              <w:bottom w:val="single" w:color="auto" w:sz="4" w:space="0"/>
              <w:right w:val="single" w:color="auto" w:sz="4" w:space="0"/>
            </w:tcBorders>
            <w:noWrap w:val="0"/>
            <w:vAlign w:val="center"/>
          </w:tcPr>
          <w:p w14:paraId="31377CA3">
            <w:pPr>
              <w:pStyle w:val="3"/>
              <w:spacing w:before="157" w:line="290" w:lineRule="auto"/>
              <w:ind w:right="1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1、供应商未被列入失信被执行人、重大税收违法案件当事人名单、政府采购严重违法失信行为记录名单；</w:t>
            </w:r>
          </w:p>
          <w:p w14:paraId="6D8A7283">
            <w:pPr>
              <w:pStyle w:val="3"/>
              <w:spacing w:before="157" w:line="290" w:lineRule="auto"/>
              <w:ind w:right="1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2、具有中华人民共和国独立法人资格，具有有效的营业执照，具有独立承担民事责任的能力；</w:t>
            </w:r>
          </w:p>
          <w:p w14:paraId="609A61D2">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3、本次招标要求投标人须具备建筑行业 （建筑工程）专业设计甲级资质</w:t>
            </w:r>
            <w:r>
              <w:rPr>
                <w:rFonts w:hint="eastAsia" w:ascii="宋体" w:hAnsi="宋体" w:cs="宋体"/>
                <w:color w:val="auto"/>
                <w:kern w:val="2"/>
                <w:sz w:val="21"/>
                <w:szCs w:val="21"/>
                <w:highlight w:val="none"/>
                <w:lang w:val="en-US" w:eastAsia="zh-CN" w:bidi="ar-SA"/>
              </w:rPr>
              <w:t>或装饰设计甲级</w:t>
            </w:r>
            <w:r>
              <w:rPr>
                <w:rFonts w:hint="eastAsia" w:ascii="宋体" w:hAnsi="宋体" w:eastAsia="宋体" w:cs="宋体"/>
                <w:color w:val="auto"/>
                <w:kern w:val="2"/>
                <w:sz w:val="21"/>
                <w:szCs w:val="21"/>
                <w:highlight w:val="none"/>
                <w:lang w:val="en-US" w:eastAsia="zh-CN" w:bidi="ar-SA"/>
              </w:rPr>
              <w:t>或建筑行业设计甲级资质或建筑设计事务所甲级资质或工程设计综合甲级 资质，并在人员方面具有相应的设计能力。</w:t>
            </w:r>
          </w:p>
        </w:tc>
      </w:tr>
      <w:tr w14:paraId="49EF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2251C8DF">
            <w:pPr>
              <w:spacing w:line="400" w:lineRule="exact"/>
              <w:jc w:val="center"/>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服务</w:t>
            </w:r>
            <w:r>
              <w:rPr>
                <w:rFonts w:hint="eastAsia" w:ascii="宋体" w:hAnsi="宋体" w:cs="宋体"/>
                <w:b/>
                <w:bCs/>
                <w:color w:val="auto"/>
                <w:szCs w:val="21"/>
                <w:highlight w:val="none"/>
              </w:rPr>
              <w:t>人员</w:t>
            </w:r>
          </w:p>
        </w:tc>
        <w:tc>
          <w:tcPr>
            <w:tcW w:w="8271" w:type="dxa"/>
            <w:gridSpan w:val="4"/>
            <w:tcBorders>
              <w:top w:val="single" w:color="auto" w:sz="4" w:space="0"/>
              <w:left w:val="single" w:color="auto" w:sz="4" w:space="0"/>
              <w:bottom w:val="single" w:color="auto" w:sz="4" w:space="0"/>
              <w:right w:val="single" w:color="auto" w:sz="4" w:space="0"/>
            </w:tcBorders>
            <w:noWrap w:val="0"/>
            <w:vAlign w:val="center"/>
          </w:tcPr>
          <w:p w14:paraId="037C9F3D">
            <w:pPr>
              <w:numPr>
                <w:ilvl w:val="0"/>
                <w:numId w:val="0"/>
              </w:numPr>
              <w:tabs>
                <w:tab w:val="left" w:pos="180"/>
                <w:tab w:val="left" w:pos="1620"/>
              </w:tabs>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1.项目总负责人：</w:t>
            </w:r>
            <w:r>
              <w:rPr>
                <w:rFonts w:hint="eastAsia" w:ascii="宋体" w:hAnsi="宋体" w:eastAsia="宋体" w:cs="宋体"/>
                <w:color w:val="auto"/>
                <w:szCs w:val="21"/>
                <w:highlight w:val="none"/>
                <w:lang w:val="en-US" w:eastAsia="zh-CN"/>
              </w:rPr>
              <w:t>备有具有高级及以上职称</w:t>
            </w:r>
            <w:r>
              <w:rPr>
                <w:rFonts w:hint="eastAsia" w:ascii="宋体" w:hAnsi="宋体" w:cs="宋体"/>
                <w:color w:val="auto"/>
                <w:szCs w:val="21"/>
                <w:highlight w:val="none"/>
                <w:lang w:val="en-US" w:eastAsia="zh-CN"/>
              </w:rPr>
              <w:t>且担任过两个类似项目装饰负责人以上</w:t>
            </w:r>
            <w:r>
              <w:rPr>
                <w:rFonts w:hint="eastAsia" w:ascii="宋体" w:hAnsi="宋体" w:eastAsia="宋体" w:cs="宋体"/>
                <w:color w:val="auto"/>
                <w:szCs w:val="21"/>
                <w:highlight w:val="none"/>
                <w:lang w:val="en-US" w:eastAsia="zh-CN"/>
              </w:rPr>
              <w:t>；</w:t>
            </w:r>
          </w:p>
          <w:p w14:paraId="76F7ECFB">
            <w:pPr>
              <w:numPr>
                <w:ilvl w:val="0"/>
                <w:numId w:val="0"/>
              </w:numPr>
              <w:tabs>
                <w:tab w:val="left" w:pos="180"/>
                <w:tab w:val="left" w:pos="1620"/>
              </w:tabs>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2.结构专业负责人：高级及以上（结构设计类）职称；</w:t>
            </w:r>
          </w:p>
          <w:p w14:paraId="1D6592E2">
            <w:pPr>
              <w:numPr>
                <w:ilvl w:val="0"/>
                <w:numId w:val="0"/>
              </w:numPr>
              <w:tabs>
                <w:tab w:val="left" w:pos="180"/>
                <w:tab w:val="left" w:pos="1620"/>
              </w:tabs>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3.建筑专业负责人：高级及以上（建筑设计类）职称；</w:t>
            </w:r>
          </w:p>
          <w:p w14:paraId="4AE0FD24">
            <w:pPr>
              <w:numPr>
                <w:ilvl w:val="0"/>
                <w:numId w:val="0"/>
              </w:numPr>
              <w:tabs>
                <w:tab w:val="left" w:pos="180"/>
                <w:tab w:val="left" w:pos="1620"/>
              </w:tabs>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4.电气专业负责人：高级及以上（电气设备类）职称；</w:t>
            </w:r>
          </w:p>
          <w:p w14:paraId="02C952D5">
            <w:pPr>
              <w:numPr>
                <w:ilvl w:val="0"/>
                <w:numId w:val="0"/>
              </w:numPr>
              <w:tabs>
                <w:tab w:val="left" w:pos="180"/>
                <w:tab w:val="left" w:pos="1620"/>
              </w:tabs>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5.给排水专业负责人：高级及以上（给排水类）职称；</w:t>
            </w:r>
          </w:p>
          <w:p w14:paraId="7318953E">
            <w:pPr>
              <w:numPr>
                <w:ilvl w:val="0"/>
                <w:numId w:val="0"/>
              </w:numPr>
              <w:tabs>
                <w:tab w:val="left" w:pos="180"/>
                <w:tab w:val="left" w:pos="1620"/>
              </w:tabs>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6.暖通专业负责人：高级及以上（暖通类）职称；</w:t>
            </w:r>
          </w:p>
          <w:p w14:paraId="5C9DC100">
            <w:pPr>
              <w:numPr>
                <w:ilvl w:val="0"/>
                <w:numId w:val="0"/>
              </w:numPr>
              <w:tabs>
                <w:tab w:val="left" w:pos="180"/>
                <w:tab w:val="left" w:pos="1620"/>
              </w:tabs>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7.室内装修设计负责人：高级及以上职称；</w:t>
            </w:r>
          </w:p>
          <w:p w14:paraId="7E8871D8">
            <w:pPr>
              <w:numPr>
                <w:ilvl w:val="0"/>
                <w:numId w:val="0"/>
              </w:numPr>
              <w:tabs>
                <w:tab w:val="left" w:pos="180"/>
                <w:tab w:val="left" w:pos="1620"/>
              </w:tabs>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8.园林景观设计负责人：高级及以上职称；</w:t>
            </w:r>
          </w:p>
          <w:p w14:paraId="672DCCA0">
            <w:pPr>
              <w:numPr>
                <w:ilvl w:val="0"/>
                <w:numId w:val="0"/>
              </w:numPr>
              <w:tabs>
                <w:tab w:val="left" w:pos="180"/>
                <w:tab w:val="left" w:pos="1620"/>
              </w:tabs>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9.智能化工程设计负责人：高级及以上职称；</w:t>
            </w:r>
          </w:p>
          <w:p w14:paraId="45625729">
            <w:pPr>
              <w:numPr>
                <w:ilvl w:val="0"/>
                <w:numId w:val="0"/>
              </w:numPr>
              <w:tabs>
                <w:tab w:val="left" w:pos="180"/>
                <w:tab w:val="left" w:pos="1620"/>
              </w:tabs>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10.特装设计负责人：高级及以上职称；</w:t>
            </w:r>
          </w:p>
          <w:p w14:paraId="0E576450">
            <w:pPr>
              <w:numPr>
                <w:ilvl w:val="0"/>
                <w:numId w:val="0"/>
              </w:numPr>
              <w:tabs>
                <w:tab w:val="left" w:pos="180"/>
                <w:tab w:val="left" w:pos="1620"/>
              </w:tabs>
              <w:spacing w:line="360" w:lineRule="auto"/>
              <w:rPr>
                <w:rFonts w:hint="default"/>
                <w:color w:val="auto"/>
                <w:highlight w:val="none"/>
                <w:lang w:val="en-US" w:eastAsia="zh-CN"/>
              </w:rPr>
            </w:pPr>
            <w:r>
              <w:rPr>
                <w:rFonts w:hint="eastAsia" w:ascii="宋体" w:hAnsi="宋体" w:eastAsia="宋体" w:cs="宋体"/>
                <w:color w:val="auto"/>
                <w:szCs w:val="21"/>
                <w:highlight w:val="none"/>
                <w:lang w:val="en-US" w:eastAsia="zh-CN"/>
              </w:rPr>
              <w:t>11.造价编制负责人1人，具备国家注册造价师执业资格并具有高级及以上职称；</w:t>
            </w:r>
          </w:p>
        </w:tc>
      </w:tr>
      <w:tr w14:paraId="5163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65BA760A">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是否允许</w:t>
            </w:r>
          </w:p>
          <w:p w14:paraId="17A12D96">
            <w:pPr>
              <w:spacing w:line="40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设计分包</w:t>
            </w:r>
          </w:p>
        </w:tc>
        <w:tc>
          <w:tcPr>
            <w:tcW w:w="8271" w:type="dxa"/>
            <w:gridSpan w:val="4"/>
            <w:tcBorders>
              <w:top w:val="single" w:color="auto" w:sz="4" w:space="0"/>
              <w:left w:val="single" w:color="auto" w:sz="4" w:space="0"/>
              <w:bottom w:val="single" w:color="auto" w:sz="4" w:space="0"/>
              <w:right w:val="single" w:color="auto" w:sz="4" w:space="0"/>
            </w:tcBorders>
            <w:noWrap w:val="0"/>
            <w:vAlign w:val="center"/>
          </w:tcPr>
          <w:p w14:paraId="78BA276E">
            <w:pPr>
              <w:pStyle w:val="8"/>
              <w:numPr>
                <w:ilvl w:val="0"/>
                <w:numId w:val="0"/>
              </w:numPr>
              <w:ind w:leftChars="0"/>
              <w:rPr>
                <w:rFonts w:hint="default"/>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不允许。</w:t>
            </w:r>
          </w:p>
        </w:tc>
      </w:tr>
      <w:tr w14:paraId="7126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7E6CFC99">
            <w:pPr>
              <w:spacing w:line="400" w:lineRule="exact"/>
              <w:jc w:val="center"/>
              <w:rPr>
                <w:rFonts w:hint="eastAsia" w:ascii="宋体" w:hAnsi="宋体" w:cs="宋体"/>
                <w:b/>
                <w:bCs/>
                <w:color w:val="auto"/>
                <w:szCs w:val="21"/>
                <w:highlight w:val="none"/>
              </w:rPr>
            </w:pPr>
            <w:r>
              <w:rPr>
                <w:rFonts w:hint="eastAsia" w:hAnsi="宋体"/>
                <w:b/>
                <w:bCs/>
                <w:color w:val="auto"/>
                <w:szCs w:val="21"/>
                <w:highlight w:val="none"/>
              </w:rPr>
              <w:t>其他要求</w:t>
            </w:r>
          </w:p>
        </w:tc>
        <w:tc>
          <w:tcPr>
            <w:tcW w:w="8271" w:type="dxa"/>
            <w:gridSpan w:val="4"/>
            <w:tcBorders>
              <w:top w:val="single" w:color="auto" w:sz="4" w:space="0"/>
              <w:left w:val="single" w:color="auto" w:sz="4" w:space="0"/>
              <w:bottom w:val="single" w:color="auto" w:sz="4" w:space="0"/>
              <w:right w:val="single" w:color="auto" w:sz="4" w:space="0"/>
            </w:tcBorders>
            <w:noWrap w:val="0"/>
            <w:vAlign w:val="center"/>
          </w:tcPr>
          <w:p w14:paraId="259C4FED">
            <w:pPr>
              <w:tabs>
                <w:tab w:val="left" w:pos="180"/>
                <w:tab w:val="left" w:pos="1620"/>
              </w:tabs>
              <w:spacing w:line="40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1.本项目不组织现场踏勘。</w:t>
            </w:r>
          </w:p>
          <w:p w14:paraId="3BCB43E0">
            <w:pPr>
              <w:tabs>
                <w:tab w:val="left" w:pos="180"/>
                <w:tab w:val="left" w:pos="1620"/>
              </w:tabs>
              <w:spacing w:line="400" w:lineRule="exact"/>
              <w:jc w:val="left"/>
              <w:rPr>
                <w:rFonts w:hint="eastAsia"/>
                <w:color w:val="auto"/>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供应商根据采购需求、评审因素，按照实际情况编制项目管理机构、切实可行的设计服务方案（包括并不限于：设计服务方案、设计与发包方前期工作的配合、设计与施工的配合、服务承诺）等。</w:t>
            </w:r>
          </w:p>
        </w:tc>
      </w:tr>
      <w:tr w14:paraId="3745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0"/>
            <w:vAlign w:val="center"/>
          </w:tcPr>
          <w:p w14:paraId="1ABA3C37">
            <w:pPr>
              <w:tabs>
                <w:tab w:val="left" w:pos="180"/>
                <w:tab w:val="left" w:pos="1620"/>
              </w:tabs>
              <w:spacing w:line="400" w:lineRule="exact"/>
              <w:jc w:val="left"/>
              <w:rPr>
                <w:rFonts w:hint="eastAsia" w:ascii="宋体" w:hAnsi="宋体" w:cs="宋体"/>
                <w:b/>
                <w:color w:val="auto"/>
                <w:szCs w:val="21"/>
                <w:highlight w:val="none"/>
              </w:rPr>
            </w:pPr>
            <w:r>
              <w:rPr>
                <w:rFonts w:hint="eastAsia" w:ascii="宋体" w:hAnsi="宋体" w:cs="宋体"/>
                <w:b/>
                <w:color w:val="auto"/>
                <w:kern w:val="0"/>
                <w:szCs w:val="21"/>
                <w:highlight w:val="none"/>
                <w:lang w:eastAsia="zh-CN"/>
              </w:rPr>
              <w:t>参与项目论证专家</w:t>
            </w:r>
            <w:r>
              <w:rPr>
                <w:rFonts w:hint="eastAsia" w:ascii="宋体" w:hAnsi="宋体" w:cs="宋体"/>
                <w:b/>
                <w:color w:val="auto"/>
                <w:kern w:val="0"/>
                <w:szCs w:val="21"/>
                <w:highlight w:val="none"/>
              </w:rPr>
              <w:t>组根据与供应商</w:t>
            </w:r>
            <w:r>
              <w:rPr>
                <w:rFonts w:hint="eastAsia" w:ascii="宋体" w:hAnsi="宋体" w:cs="宋体"/>
                <w:b/>
                <w:color w:val="auto"/>
                <w:kern w:val="0"/>
                <w:szCs w:val="21"/>
                <w:highlight w:val="none"/>
                <w:lang w:eastAsia="zh-CN"/>
              </w:rPr>
              <w:t>论证时</w:t>
            </w:r>
            <w:r>
              <w:rPr>
                <w:rFonts w:hint="eastAsia" w:ascii="宋体" w:hAnsi="宋体" w:cs="宋体"/>
                <w:b/>
                <w:color w:val="auto"/>
                <w:kern w:val="0"/>
                <w:szCs w:val="21"/>
                <w:highlight w:val="none"/>
              </w:rPr>
              <w:t>可能实质性变动的内容</w:t>
            </w:r>
          </w:p>
          <w:p w14:paraId="1C20CA9B">
            <w:pPr>
              <w:tabs>
                <w:tab w:val="left" w:pos="180"/>
                <w:tab w:val="left" w:pos="1620"/>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未标识‘▲’及未表述为“须”或“必须”的采购项目技术规格、参数及要求。</w:t>
            </w:r>
          </w:p>
        </w:tc>
      </w:tr>
    </w:tbl>
    <w:p w14:paraId="77D113B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B654BB-BC50-4535-80A7-3C119DD66C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E609047E-211E-4B41-95A7-F97B6D051E8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855C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CB59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5CB59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31870"/>
    <w:multiLevelType w:val="multilevel"/>
    <w:tmpl w:val="4FD31870"/>
    <w:lvl w:ilvl="0" w:tentative="0">
      <w:start w:val="1"/>
      <w:numFmt w:val="decimal"/>
      <w:lvlText w:val="%1"/>
      <w:lvlJc w:val="right"/>
      <w:pPr>
        <w:ind w:left="416" w:hanging="132"/>
      </w:pPr>
      <w:rPr>
        <w:rFonts w:hint="eastAsia" w:ascii="宋体" w:hAnsi="宋体" w:eastAsia="宋体"/>
        <w:b w:val="0"/>
        <w:i w:val="0"/>
        <w:sz w:val="21"/>
      </w:r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27ED0"/>
    <w:rsid w:val="00380524"/>
    <w:rsid w:val="015B12AD"/>
    <w:rsid w:val="0B4F79FD"/>
    <w:rsid w:val="0E1F4E49"/>
    <w:rsid w:val="0EDB528F"/>
    <w:rsid w:val="12FA2DAD"/>
    <w:rsid w:val="19800165"/>
    <w:rsid w:val="1ACE7CDE"/>
    <w:rsid w:val="1B080547"/>
    <w:rsid w:val="1BC52B23"/>
    <w:rsid w:val="1F481FAF"/>
    <w:rsid w:val="1FF701BF"/>
    <w:rsid w:val="24812465"/>
    <w:rsid w:val="298B0668"/>
    <w:rsid w:val="2DE73F83"/>
    <w:rsid w:val="3204716B"/>
    <w:rsid w:val="38A86659"/>
    <w:rsid w:val="38D66541"/>
    <w:rsid w:val="3A500759"/>
    <w:rsid w:val="3B576EDA"/>
    <w:rsid w:val="420A437A"/>
    <w:rsid w:val="438D1B80"/>
    <w:rsid w:val="45D27ED0"/>
    <w:rsid w:val="465167EF"/>
    <w:rsid w:val="488B752C"/>
    <w:rsid w:val="4A8E20F7"/>
    <w:rsid w:val="4B2B3D7F"/>
    <w:rsid w:val="4D9D4B79"/>
    <w:rsid w:val="510130CE"/>
    <w:rsid w:val="53DD3DE5"/>
    <w:rsid w:val="544611CB"/>
    <w:rsid w:val="5583299D"/>
    <w:rsid w:val="56D20F23"/>
    <w:rsid w:val="59EB30B6"/>
    <w:rsid w:val="5DCB1F9D"/>
    <w:rsid w:val="60755575"/>
    <w:rsid w:val="63A96DAA"/>
    <w:rsid w:val="655675C1"/>
    <w:rsid w:val="67B56096"/>
    <w:rsid w:val="685728CA"/>
    <w:rsid w:val="6B217424"/>
    <w:rsid w:val="6BF85D03"/>
    <w:rsid w:val="6C371618"/>
    <w:rsid w:val="6DF25B25"/>
    <w:rsid w:val="7B29236F"/>
    <w:rsid w:val="7BDE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keepNext w:val="0"/>
      <w:keepLines w:val="0"/>
      <w:widowControl w:val="0"/>
      <w:suppressLineNumbers w:val="0"/>
      <w:spacing w:before="0" w:beforeAutospacing="0" w:after="0" w:afterAutospacing="0"/>
      <w:ind w:left="0" w:right="0"/>
      <w:jc w:val="left"/>
    </w:p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Body Text Indent"/>
    <w:basedOn w:val="1"/>
    <w:next w:val="5"/>
    <w:qFormat/>
    <w:uiPriority w:val="99"/>
    <w:pPr>
      <w:ind w:firstLine="830" w:firstLineChars="352"/>
    </w:pPr>
    <w:rPr>
      <w:rFonts w:ascii="仿宋_GB2312" w:eastAsia="仿宋_GB2312"/>
      <w:sz w:val="32"/>
      <w:szCs w:val="20"/>
    </w:rPr>
  </w:style>
  <w:style w:type="paragraph" w:styleId="5">
    <w:name w:val="annotation subject"/>
    <w:basedOn w:val="2"/>
    <w:next w:val="1"/>
    <w:qFormat/>
    <w:uiPriority w:val="0"/>
    <w:rPr>
      <w:b/>
      <w:bC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unhideWhenUsed/>
    <w:qFormat/>
    <w:uiPriority w:val="99"/>
    <w:pPr>
      <w:ind w:firstLine="420" w:firstLineChars="200"/>
    </w:pPr>
  </w:style>
  <w:style w:type="paragraph" w:styleId="11">
    <w:name w:val="List Paragraph"/>
    <w:basedOn w:val="1"/>
    <w:qFormat/>
    <w:uiPriority w:val="34"/>
    <w:pPr>
      <w:ind w:firstLine="420" w:firstLineChars="200"/>
    </w:pPr>
  </w:style>
  <w:style w:type="character" w:customStyle="1" w:styleId="12">
    <w:name w:val="_Style 0"/>
    <w:qFormat/>
    <w:uiPriority w:val="31"/>
    <w:rPr>
      <w:smallCaps/>
      <w:color w:val="5A5A5A"/>
    </w:rPr>
  </w:style>
  <w:style w:type="character" w:customStyle="1" w:styleId="13">
    <w:name w:val="_Style 2"/>
    <w:qFormat/>
    <w:uiPriority w:val="31"/>
    <w:rPr>
      <w:smallCaps/>
      <w:color w:val="5A5A5A"/>
    </w:rPr>
  </w:style>
  <w:style w:type="paragraph" w:styleId="14">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_Style 1"/>
    <w:qFormat/>
    <w:uiPriority w:val="31"/>
    <w:rPr>
      <w:smallCaps/>
      <w:color w:val="5A5A5A"/>
    </w:rPr>
  </w:style>
  <w:style w:type="paragraph" w:customStyle="1" w:styleId="16">
    <w:name w:val="_Style 3"/>
    <w:basedOn w:val="1"/>
    <w:qFormat/>
    <w:uiPriority w:val="0"/>
    <w:pPr>
      <w:ind w:firstLine="420" w:firstLineChars="200"/>
    </w:pPr>
  </w:style>
  <w:style w:type="paragraph" w:customStyle="1" w:styleId="17">
    <w:name w:val="普通(网站)_0"/>
    <w:basedOn w:val="18"/>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正文_2"/>
    <w:qFormat/>
    <w:uiPriority w:val="0"/>
    <w:pPr>
      <w:widowControl w:val="0"/>
      <w:jc w:val="both"/>
    </w:pPr>
    <w:rPr>
      <w:rFonts w:ascii="Times New Roman" w:hAnsi="Times New Roman"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5279</Words>
  <Characters>5614</Characters>
  <Lines>0</Lines>
  <Paragraphs>0</Paragraphs>
  <TotalTime>2</TotalTime>
  <ScaleCrop>false</ScaleCrop>
  <LinksUpToDate>false</LinksUpToDate>
  <CharactersWithSpaces>5774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2024-12-13T08:21:00Z</dcterms:created>
  <dc:creator>铭荣</dc:creator>
  <cp:lastModifiedBy>歌者</cp:lastModifiedBy>
  <dcterms:modified xsi:type="dcterms:W3CDTF">2025-05-16T04:18:36Z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381D2B635B0C4A85B4E77C5D53898DDF_13</vt:lpwstr>
  </property>
  <property fmtid="{D5CDD505-2E9C-101B-9397-08002B2CF9AE}" pid="4" name="KSOTemplateDocerSaveRecord">
    <vt:lpwstr>eyJoZGlkIjoiNGNjNDJjOWUwOWFhODA5ZmJkNDk4NjNhODU5ZmU3YzUiLCJ1c2VySWQiOiI3NDM3MzY2OTkifQ==</vt:lpwstr>
  </property>
</Properties>
</file>