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5C438">
      <w:pPr>
        <w:jc w:val="center"/>
        <w:rPr>
          <w:rFonts w:hint="eastAsia" w:asciiTheme="minorEastAsia" w:hAnsiTheme="minorEastAsia" w:eastAsiaTheme="minorEastAsia" w:cstheme="minorEastAsia"/>
          <w:b/>
          <w:bCs/>
          <w:sz w:val="32"/>
          <w:szCs w:val="40"/>
          <w:lang w:val="en-US" w:eastAsia="zh-CN"/>
        </w:rPr>
      </w:pPr>
      <w:r>
        <w:rPr>
          <w:rFonts w:hint="eastAsia" w:asciiTheme="minorEastAsia" w:hAnsiTheme="minorEastAsia" w:eastAsiaTheme="minorEastAsia" w:cstheme="minorEastAsia"/>
          <w:b/>
          <w:bCs/>
          <w:sz w:val="32"/>
          <w:szCs w:val="40"/>
          <w:lang w:val="en-US" w:eastAsia="zh-CN"/>
        </w:rPr>
        <w:t>GE牌PET/CT维保服务要求</w:t>
      </w:r>
    </w:p>
    <w:p w14:paraId="2D2B87CD">
      <w:pPr>
        <w:numPr>
          <w:ilvl w:val="0"/>
          <w:numId w:val="0"/>
        </w:numPr>
        <w:ind w:leftChars="0"/>
        <w:rPr>
          <w:rFonts w:hint="eastAsia" w:asciiTheme="minorEastAsia" w:hAnsiTheme="minorEastAsia" w:eastAsiaTheme="minorEastAsia" w:cstheme="minorEastAsia"/>
          <w:lang w:val="en-US" w:eastAsia="zh-CN"/>
        </w:rPr>
      </w:pPr>
    </w:p>
    <w:p w14:paraId="3115DA28">
      <w:pPr>
        <w:numPr>
          <w:ilvl w:val="0"/>
          <w:numId w:val="1"/>
        </w:numPr>
        <w:autoSpaceDE w:val="0"/>
        <w:autoSpaceDN w:val="0"/>
        <w:spacing w:line="360" w:lineRule="exact"/>
        <w:jc w:val="left"/>
        <w:rPr>
          <w:rFonts w:hint="eastAsia" w:asciiTheme="minorEastAsia" w:hAnsiTheme="minorEastAsia" w:eastAsiaTheme="minorEastAsia" w:cstheme="minorEastAsia"/>
          <w:bCs/>
          <w:snapToGrid w:val="0"/>
          <w:kern w:val="0"/>
          <w:sz w:val="20"/>
          <w:szCs w:val="21"/>
          <w:lang w:eastAsia="zh-CN"/>
        </w:rPr>
      </w:pPr>
      <w:r>
        <w:rPr>
          <w:rFonts w:hint="eastAsia" w:asciiTheme="minorEastAsia" w:hAnsiTheme="minorEastAsia" w:eastAsiaTheme="minorEastAsia" w:cstheme="minorEastAsia"/>
          <w:snapToGrid w:val="0"/>
          <w:kern w:val="0"/>
          <w:sz w:val="20"/>
          <w:szCs w:val="21"/>
          <w:lang w:eastAsia="zh-CN"/>
        </w:rPr>
        <w:t>服务期限、保修设备：</w:t>
      </w:r>
      <w:r>
        <w:rPr>
          <w:rFonts w:hint="eastAsia" w:asciiTheme="minorEastAsia" w:hAnsiTheme="minorEastAsia" w:eastAsiaTheme="minorEastAsia" w:cstheme="minorEastAsia"/>
          <w:bCs/>
          <w:snapToGrid w:val="0"/>
          <w:kern w:val="0"/>
          <w:sz w:val="20"/>
          <w:szCs w:val="21"/>
          <w:lang w:eastAsia="zh-CN"/>
        </w:rPr>
        <w:t>如下表格所示。</w:t>
      </w:r>
    </w:p>
    <w:tbl>
      <w:tblPr>
        <w:tblStyle w:val="3"/>
        <w:tblW w:w="8472" w:type="dxa"/>
        <w:tblInd w:w="-29" w:type="dxa"/>
        <w:tblLayout w:type="fixed"/>
        <w:tblCellMar>
          <w:top w:w="0" w:type="dxa"/>
          <w:left w:w="108" w:type="dxa"/>
          <w:bottom w:w="0" w:type="dxa"/>
          <w:right w:w="108" w:type="dxa"/>
        </w:tblCellMar>
      </w:tblPr>
      <w:tblGrid>
        <w:gridCol w:w="1662"/>
        <w:gridCol w:w="1170"/>
        <w:gridCol w:w="3105"/>
        <w:gridCol w:w="1065"/>
        <w:gridCol w:w="1470"/>
      </w:tblGrid>
      <w:tr w14:paraId="4934F571">
        <w:tblPrEx>
          <w:tblCellMar>
            <w:top w:w="0" w:type="dxa"/>
            <w:left w:w="108" w:type="dxa"/>
            <w:bottom w:w="0" w:type="dxa"/>
            <w:right w:w="108" w:type="dxa"/>
          </w:tblCellMar>
        </w:tblPrEx>
        <w:trPr>
          <w:trHeight w:val="728" w:hRule="atLeast"/>
        </w:trPr>
        <w:tc>
          <w:tcPr>
            <w:tcW w:w="1662" w:type="dxa"/>
            <w:tcBorders>
              <w:top w:val="single" w:color="000000" w:sz="4" w:space="0"/>
              <w:left w:val="single" w:color="000000" w:sz="4" w:space="0"/>
              <w:bottom w:val="single" w:color="000000" w:sz="4" w:space="0"/>
              <w:right w:val="single" w:color="000000" w:sz="4" w:space="0"/>
            </w:tcBorders>
            <w:noWrap w:val="0"/>
            <w:vAlign w:val="center"/>
          </w:tcPr>
          <w:p w14:paraId="02A30E1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设备品牌</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4C1992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设备名称</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57648181">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设备型号</w:t>
            </w:r>
            <w:r>
              <w:rPr>
                <w:rFonts w:hint="eastAsia" w:asciiTheme="minorEastAsia" w:hAnsiTheme="minorEastAsia" w:eastAsiaTheme="minorEastAsia" w:cstheme="minorEastAsia"/>
                <w:sz w:val="21"/>
                <w:szCs w:val="21"/>
                <w:highlight w:val="none"/>
                <w:lang w:val="en-US" w:eastAsia="zh-CN"/>
              </w:rPr>
              <w:t>/序列号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7B7F78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7F331B2">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服务期限</w:t>
            </w:r>
          </w:p>
        </w:tc>
      </w:tr>
      <w:tr w14:paraId="05D136AD">
        <w:tblPrEx>
          <w:tblCellMar>
            <w:top w:w="0" w:type="dxa"/>
            <w:left w:w="108" w:type="dxa"/>
            <w:bottom w:w="0" w:type="dxa"/>
            <w:right w:w="108" w:type="dxa"/>
          </w:tblCellMar>
        </w:tblPrEx>
        <w:trPr>
          <w:trHeight w:val="737" w:hRule="atLeast"/>
        </w:trPr>
        <w:tc>
          <w:tcPr>
            <w:tcW w:w="1662" w:type="dxa"/>
            <w:tcBorders>
              <w:top w:val="single" w:color="000000" w:sz="4" w:space="0"/>
              <w:left w:val="single" w:color="000000" w:sz="4" w:space="0"/>
              <w:bottom w:val="single" w:color="000000" w:sz="4" w:space="0"/>
              <w:right w:val="single" w:color="000000" w:sz="4" w:space="0"/>
            </w:tcBorders>
            <w:noWrap w:val="0"/>
            <w:vAlign w:val="center"/>
          </w:tcPr>
          <w:p w14:paraId="5AD01D03">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GE</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9B2303F">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PET/CT</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27338463">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Discovery MI/CJRPX2000121CN</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8B3BE5">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1台</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5C5F1F8">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3年</w:t>
            </w:r>
          </w:p>
        </w:tc>
      </w:tr>
    </w:tbl>
    <w:p w14:paraId="2905F70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napToGrid w:val="0"/>
          <w:kern w:val="0"/>
          <w:sz w:val="20"/>
          <w:szCs w:val="21"/>
          <w:lang w:eastAsia="zh-CN"/>
        </w:rPr>
        <w:t>二、保养服务内容：</w:t>
      </w:r>
      <w:r>
        <w:rPr>
          <w:rFonts w:hint="eastAsia" w:asciiTheme="minorEastAsia" w:hAnsiTheme="minorEastAsia" w:eastAsiaTheme="minorEastAsia" w:cstheme="minorEastAsia"/>
          <w:sz w:val="21"/>
          <w:szCs w:val="21"/>
          <w:highlight w:val="none"/>
          <w:lang w:val="en-US" w:eastAsia="zh-CN"/>
        </w:rPr>
        <w:t>服务商（维保单位）按国家、行业的标准及招标文件的要求对项目内的设备进行系统的、全面的检测、维护及保养，以保证设备的高效、正常运作。</w:t>
      </w:r>
    </w:p>
    <w:p w14:paraId="221BB37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服务范围：包含常规备件、球管、探测器等</w:t>
      </w:r>
      <w:r>
        <w:rPr>
          <w:rFonts w:hint="eastAsia" w:asciiTheme="minorEastAsia" w:hAnsiTheme="minorEastAsia" w:cstheme="minorEastAsia"/>
          <w:sz w:val="21"/>
          <w:szCs w:val="21"/>
          <w:highlight w:val="none"/>
          <w:lang w:val="en-US" w:eastAsia="zh-CN"/>
        </w:rPr>
        <w:t>备件及人工工时</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后处理工作站等的软硬件保修</w:t>
      </w:r>
      <w:r>
        <w:rPr>
          <w:rFonts w:hint="eastAsia" w:asciiTheme="minorEastAsia" w:hAnsiTheme="minorEastAsia" w:eastAsiaTheme="minorEastAsia" w:cstheme="minorEastAsia"/>
          <w:sz w:val="21"/>
          <w:szCs w:val="21"/>
          <w:highlight w:val="none"/>
          <w:lang w:val="en-US" w:eastAsia="zh-CN"/>
        </w:rPr>
        <w:t>，支持远程服务等。（费用包含在总报价中）</w:t>
      </w:r>
    </w:p>
    <w:p w14:paraId="52E66CF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▲服务年限：</w:t>
      </w:r>
      <w:r>
        <w:rPr>
          <w:rFonts w:hint="eastAsia" w:asciiTheme="minorEastAsia" w:hAnsiTheme="minorEastAsia" w:eastAsiaTheme="minorEastAsia" w:cstheme="minorEastAsia"/>
          <w:b w:val="0"/>
          <w:bCs w:val="0"/>
          <w:sz w:val="21"/>
          <w:szCs w:val="21"/>
          <w:highlight w:val="none"/>
          <w:lang w:val="en-US" w:eastAsia="zh-CN"/>
        </w:rPr>
        <w:t>3年</w:t>
      </w:r>
      <w:r>
        <w:rPr>
          <w:rFonts w:hint="eastAsia" w:asciiTheme="minorEastAsia" w:hAnsiTheme="minorEastAsia" w:eastAsiaTheme="minorEastAsia" w:cstheme="minorEastAsia"/>
          <w:sz w:val="21"/>
          <w:szCs w:val="21"/>
          <w:highlight w:val="none"/>
          <w:lang w:val="en-US" w:eastAsia="zh-CN"/>
        </w:rPr>
        <w:t>。</w:t>
      </w:r>
    </w:p>
    <w:p w14:paraId="5ABFFCA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▲预防性保养：每合同年度内至少3次</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按照计划提</w:t>
      </w:r>
      <w:bookmarkStart w:id="0" w:name="_GoBack"/>
      <w:bookmarkEnd w:id="0"/>
      <w:r>
        <w:rPr>
          <w:rFonts w:hint="eastAsia" w:asciiTheme="minorEastAsia" w:hAnsiTheme="minorEastAsia" w:eastAsiaTheme="minorEastAsia" w:cstheme="minorEastAsia"/>
          <w:color w:val="auto"/>
          <w:sz w:val="21"/>
          <w:szCs w:val="21"/>
          <w:highlight w:val="none"/>
          <w:lang w:val="en-US" w:eastAsia="zh-CN"/>
        </w:rPr>
        <w:t>供，以保证设备处于最佳运行状态，包括：</w:t>
      </w:r>
    </w:p>
    <w:p w14:paraId="4970A08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（1）保养周期：中标人须制定详细的维保计划，并在每次维护保养时间前一周通知采购人，协调确定具体保养时间。维护保养应在不影响采购人正常工作的时间内进行。</w:t>
      </w:r>
    </w:p>
    <w:p w14:paraId="654845BB">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（2）内容包括：设备的安全检查、影像质量检查、设备除尘保养、运行状态检查、校准等。</w:t>
      </w:r>
    </w:p>
    <w:p w14:paraId="1FA6EC2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（3）维护保养的耗品、配件应为设备原厂生产元件，并保证设备经维护后的技术参数应与设备出厂标准相同，</w:t>
      </w:r>
      <w:r>
        <w:rPr>
          <w:rFonts w:hint="eastAsia" w:asciiTheme="minorEastAsia" w:hAnsiTheme="minorEastAsia" w:eastAsiaTheme="minorEastAsia" w:cstheme="minorEastAsia"/>
          <w:sz w:val="21"/>
          <w:szCs w:val="21"/>
          <w:highlight w:val="none"/>
          <w:lang w:val="en-US" w:eastAsia="zh-CN"/>
        </w:rPr>
        <w:t>预防性保养中需要更换的损耗品由服务商提供等。</w:t>
      </w:r>
    </w:p>
    <w:p w14:paraId="06FB52F3">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5、安全检查：安全检查将按照厂家标准及当地规定执行，在每次设备保养时，具体包括：</w:t>
      </w:r>
    </w:p>
    <w:p w14:paraId="389D93B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（1）制定检查计划</w:t>
      </w:r>
    </w:p>
    <w:p w14:paraId="79F17B3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（2）机械安全检查</w:t>
      </w:r>
    </w:p>
    <w:p w14:paraId="1B651B19">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（3）电气安全检查</w:t>
      </w:r>
    </w:p>
    <w:p w14:paraId="3EFE2214">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（4）记录检查结果</w:t>
      </w:r>
    </w:p>
    <w:p w14:paraId="3C32EF09">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（5）出具安全检测报告</w:t>
      </w:r>
    </w:p>
    <w:p w14:paraId="77CF01F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6、质量保证：通过以下任务和工作以保证设备质量达到制造商生产检验质量标准。</w:t>
      </w:r>
    </w:p>
    <w:p w14:paraId="57F019DE">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（1）制定检查计划</w:t>
      </w:r>
    </w:p>
    <w:p w14:paraId="06D924F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（2）图象质量（效果）检查</w:t>
      </w:r>
    </w:p>
    <w:p w14:paraId="56E912E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（3）评判参数结果</w:t>
      </w:r>
    </w:p>
    <w:p w14:paraId="3575327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（4）调整/校准</w:t>
      </w:r>
    </w:p>
    <w:p w14:paraId="600E03B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（5）记录检查结果</w:t>
      </w:r>
    </w:p>
    <w:p w14:paraId="288D11D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7、按照医院相关要求出具年度维护保养、检测校准、年度设备运行评估报告书，配合医院相关责任人完成资产云管家平台相关工作。</w:t>
      </w:r>
      <w:r>
        <w:rPr>
          <w:rFonts w:hint="eastAsia" w:asciiTheme="minorEastAsia" w:hAnsiTheme="minorEastAsia" w:eastAsiaTheme="minorEastAsia" w:cstheme="minorEastAsia"/>
          <w:sz w:val="21"/>
          <w:szCs w:val="21"/>
          <w:highlight w:val="none"/>
          <w:lang w:val="en-US" w:eastAsia="zh-CN"/>
        </w:rPr>
        <w:t>（费用包含在总报价中）</w:t>
      </w:r>
    </w:p>
    <w:p w14:paraId="2F41619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8、开机率：在合同期内保证 95%的开机率按一年 365天计算。如果此开机率由于成交供应商的原因未能达到，按1：2 比例顺延保修期时间（即按天算、开机日每降低 1 个日历日，保修期顺延 2 个日历日）</w:t>
      </w:r>
      <w:r>
        <w:rPr>
          <w:rFonts w:hint="eastAsia" w:asciiTheme="minorEastAsia" w:hAnsiTheme="minorEastAsia" w:eastAsiaTheme="minorEastAsia" w:cstheme="minorEastAsia"/>
          <w:color w:val="auto"/>
          <w:sz w:val="21"/>
          <w:szCs w:val="21"/>
          <w:highlight w:val="none"/>
          <w:lang w:val="en-US" w:eastAsia="zh-CN"/>
        </w:rPr>
        <w:t>，维保顺延所产生的费用由供应商自行承担，采购人不再另行支付。</w:t>
      </w:r>
    </w:p>
    <w:p w14:paraId="03F904D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9、▲热线服务：全国范围内开通400/800免费热线电话，</w:t>
      </w:r>
      <w:r>
        <w:rPr>
          <w:rFonts w:hint="eastAsia" w:asciiTheme="minorEastAsia" w:hAnsiTheme="minorEastAsia" w:eastAsiaTheme="minorEastAsia" w:cstheme="minorEastAsia"/>
          <w:color w:val="auto"/>
          <w:sz w:val="21"/>
          <w:szCs w:val="21"/>
          <w:highlight w:val="none"/>
          <w:lang w:val="en-US" w:eastAsia="zh-CN"/>
        </w:rPr>
        <w:t>7×24小时提供服务，</w:t>
      </w:r>
      <w:r>
        <w:rPr>
          <w:rFonts w:hint="eastAsia" w:asciiTheme="minorEastAsia" w:hAnsiTheme="minorEastAsia" w:eastAsiaTheme="minorEastAsia" w:cstheme="minorEastAsia"/>
          <w:sz w:val="21"/>
          <w:szCs w:val="21"/>
          <w:highlight w:val="none"/>
          <w:lang w:val="en-US" w:eastAsia="zh-CN"/>
        </w:rPr>
        <w:t>响应时间：1小时内</w:t>
      </w:r>
      <w:r>
        <w:rPr>
          <w:rFonts w:hint="eastAsia" w:asciiTheme="minorEastAsia" w:hAnsiTheme="minorEastAsia" w:eastAsiaTheme="minorEastAsia" w:cstheme="minorEastAsia"/>
          <w:color w:val="auto"/>
          <w:sz w:val="21"/>
          <w:szCs w:val="21"/>
          <w:highlight w:val="none"/>
          <w:lang w:val="en-US" w:eastAsia="zh-CN"/>
        </w:rPr>
        <w:t>，提供电话、网络等技术支持、包含所需的人工费用。如以上技术支持无法解决设备故障，</w:t>
      </w:r>
      <w:r>
        <w:rPr>
          <w:rFonts w:hint="eastAsia" w:asciiTheme="minorEastAsia" w:hAnsiTheme="minorEastAsia" w:eastAsiaTheme="minorEastAsia" w:cstheme="minorEastAsia"/>
          <w:sz w:val="21"/>
          <w:szCs w:val="21"/>
          <w:highlight w:val="none"/>
          <w:lang w:val="en-US" w:eastAsia="zh-CN"/>
        </w:rPr>
        <w:t>工程师应在24小时内到达现场（包含节假日）。</w:t>
      </w:r>
    </w:p>
    <w:p w14:paraId="50EAEED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10、▲每次上门服务都需记录，填写维修保养工作工单并交使用部门负责人和设备科区域维修负责人签字确认留存，并配合设备科区域维修负责人将维修保养记录导入资产管理云管家平台。</w:t>
      </w:r>
    </w:p>
    <w:p w14:paraId="3FF7326D">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11、零配件保障：</w:t>
      </w:r>
      <w:r>
        <w:rPr>
          <w:rFonts w:hint="eastAsia" w:asciiTheme="minorEastAsia" w:hAnsiTheme="minorEastAsia" w:eastAsiaTheme="minorEastAsia" w:cstheme="minorEastAsia"/>
          <w:color w:val="auto"/>
          <w:sz w:val="21"/>
          <w:szCs w:val="21"/>
          <w:highlight w:val="none"/>
          <w:lang w:val="en-US" w:eastAsia="zh-CN"/>
        </w:rPr>
        <w:t>保养及维修中需更换的耗品、硬件、软件等。</w:t>
      </w:r>
    </w:p>
    <w:p w14:paraId="65573EC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（1）报名人应具备取得设备厂家零配件的合法渠道，且保证零配件必须是符合国家相关规范要求的合格产品。</w:t>
      </w:r>
    </w:p>
    <w:p w14:paraId="2676F5B1">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（2）提供保修所需的备件，保证有在48小时内提供备品备件的能力，合同期内设备发生的维修备件一般情况下48小时到达医院，最长不超过七个工作日。更换的旧配件由供应商负责处理。</w:t>
      </w:r>
    </w:p>
    <w:p w14:paraId="34E0E64A">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（3）备件应是性能良好，原厂未拆封。</w:t>
      </w:r>
    </w:p>
    <w:p w14:paraId="0ECB3C6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12、安全升级（FCO）：必须在原厂官方网站发布的升级公告规定时间内完成，并在升级完成后提供原厂该型号设备的升级文件及工作记录</w:t>
      </w:r>
      <w:r>
        <w:rPr>
          <w:rFonts w:hint="eastAsia" w:asciiTheme="minorEastAsia" w:hAnsiTheme="minorEastAsia" w:eastAsiaTheme="minorEastAsia" w:cstheme="minorEastAsia"/>
          <w:color w:val="auto"/>
          <w:sz w:val="21"/>
          <w:szCs w:val="21"/>
          <w:highlight w:val="none"/>
          <w:lang w:val="en-US" w:eastAsia="zh-CN"/>
        </w:rPr>
        <w:t>（需经采购人确认信息安全）</w:t>
      </w:r>
      <w:r>
        <w:rPr>
          <w:rFonts w:hint="eastAsia" w:asciiTheme="minorEastAsia" w:hAnsiTheme="minorEastAsia" w:eastAsiaTheme="minorEastAsia" w:cstheme="minorEastAsia"/>
          <w:sz w:val="21"/>
          <w:szCs w:val="21"/>
          <w:highlight w:val="none"/>
          <w:lang w:val="en-US" w:eastAsia="zh-CN"/>
        </w:rPr>
        <w:t>。</w:t>
      </w:r>
    </w:p>
    <w:p w14:paraId="4AD15403">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（1）持续监控设备是否需要升级</w:t>
      </w:r>
    </w:p>
    <w:p w14:paraId="68DFE5A1">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（2）提供安全性升级</w:t>
      </w:r>
    </w:p>
    <w:p w14:paraId="74FA8F0B">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（3）提供建议性升级</w:t>
      </w:r>
    </w:p>
    <w:p w14:paraId="6A1689A5">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（4）记录升级程序</w:t>
      </w:r>
    </w:p>
    <w:p w14:paraId="44E5B2C7">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ind w:left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13、远程连接及诊断：报名人需提供远程连接方案的实时远程服务，在用户允许的情况下可以接入设备，以保证维修的及时性</w:t>
      </w:r>
      <w:r>
        <w:rPr>
          <w:rFonts w:hint="eastAsia" w:asciiTheme="minorEastAsia" w:hAnsiTheme="minorEastAsia" w:eastAsiaTheme="minorEastAsia" w:cstheme="minorEastAsia"/>
          <w:color w:val="auto"/>
          <w:sz w:val="21"/>
          <w:szCs w:val="21"/>
          <w:highlight w:val="none"/>
          <w:lang w:val="en-US" w:eastAsia="zh-CN"/>
        </w:rPr>
        <w:t>，并能保障网络连接的安全性</w:t>
      </w:r>
      <w:r>
        <w:rPr>
          <w:rFonts w:hint="eastAsia" w:asciiTheme="minorEastAsia" w:hAnsiTheme="minorEastAsia" w:eastAsiaTheme="minorEastAsia" w:cstheme="minorEastAsia"/>
          <w:sz w:val="21"/>
          <w:szCs w:val="21"/>
          <w:highlight w:val="none"/>
          <w:lang w:val="en-US" w:eastAsia="zh-CN"/>
        </w:rPr>
        <w:t>，且远程服务应满足以下需求：该远程服务可以实现远程不断监控和保护医疗设备，及时发出预警，在出现故障之前，就可对其进行远程维护和处理，以减少设备停机时间，提高设备使用率。</w:t>
      </w:r>
    </w:p>
    <w:p w14:paraId="554E488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14、故障诊断：报名人必须能合法获得在有效期内的原厂高级故障诊断软件的诊断维修钥匙（service key），并保证不违反国家有关知识产权的法律规定，并提供书面承诺，加盖公章。</w:t>
      </w:r>
    </w:p>
    <w:p w14:paraId="7BD5DBA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15、设备安装、维修或更换重要部件需提供行业卫生行政部门资质认证的检测机构验收检测合格报告。</w:t>
      </w:r>
    </w:p>
    <w:p w14:paraId="55155144">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16、报名人应为设备原厂维修机构或获取了原厂维修授权的单位或承诺能够提供相当于原厂技术标准的维修维保服务。</w:t>
      </w:r>
    </w:p>
    <w:p w14:paraId="22012E1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17、报名人应具有经校正的所维修保修保养设备的专业维修工具、仪器，并提供序列号和需校正的工具仪器的校正记录文件。</w:t>
      </w:r>
    </w:p>
    <w:p w14:paraId="17A9E0C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供应商或授权服务机构在中国境内的备件库，具备保税仓库，提供备件库房合同复印件。</w:t>
      </w:r>
    </w:p>
    <w:p w14:paraId="71376D5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19、供应商或授权服务机构对投标产品服务工程师≥2名，并且具有保修该设备有效的医疗设备服务资质证。</w:t>
      </w:r>
    </w:p>
    <w:p w14:paraId="455992EE">
      <w:pPr>
        <w:pStyle w:val="2"/>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highlight w:val="none"/>
          <w:lang w:val="en-US" w:eastAsia="zh-CN"/>
        </w:rPr>
        <w:t>20、</w:t>
      </w:r>
      <w:r>
        <w:rPr>
          <w:rFonts w:hint="eastAsia" w:asciiTheme="minorEastAsia" w:hAnsiTheme="minorEastAsia" w:eastAsiaTheme="minorEastAsia" w:cstheme="minorEastAsia"/>
          <w:color w:val="auto"/>
          <w:sz w:val="21"/>
          <w:szCs w:val="21"/>
          <w:highlight w:val="none"/>
        </w:rPr>
        <w:t>合同期内，包含</w:t>
      </w:r>
      <w:r>
        <w:rPr>
          <w:rFonts w:hint="eastAsia" w:asciiTheme="minorEastAsia" w:hAnsiTheme="minorEastAsia" w:eastAsiaTheme="minorEastAsia" w:cstheme="minorEastAsia"/>
          <w:color w:val="auto"/>
          <w:sz w:val="21"/>
          <w:szCs w:val="21"/>
          <w:highlight w:val="none"/>
          <w:lang w:eastAsia="zh-CN"/>
        </w:rPr>
        <w:t>报名人</w:t>
      </w:r>
      <w:r>
        <w:rPr>
          <w:rFonts w:hint="eastAsia" w:asciiTheme="minorEastAsia" w:hAnsiTheme="minorEastAsia" w:eastAsiaTheme="minorEastAsia" w:cstheme="minorEastAsia"/>
          <w:color w:val="auto"/>
          <w:sz w:val="21"/>
          <w:szCs w:val="21"/>
          <w:highlight w:val="none"/>
        </w:rPr>
        <w:t>对采购人选送的相关人员提供标准培训。提供≥1人次/年的相关设备标准培训（医院工程师培训或临床培训）。</w:t>
      </w:r>
    </w:p>
    <w:p w14:paraId="26124ED5">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21、遇质控检测，如有必要，需要工程师要能够现场待命，提供技术服务支持。</w:t>
      </w:r>
    </w:p>
    <w:p w14:paraId="6E8CB33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highlight w:val="none"/>
          <w:lang w:val="en-US" w:eastAsia="zh-CN"/>
        </w:rPr>
        <w:t>22、▲项目必须报名人自行完成，不得进行转包、分包。</w:t>
      </w:r>
    </w:p>
    <w:p w14:paraId="0198A506">
      <w:pPr>
        <w:autoSpaceDE w:val="0"/>
        <w:autoSpaceDN w:val="0"/>
        <w:spacing w:line="360" w:lineRule="exact"/>
        <w:jc w:val="left"/>
        <w:rPr>
          <w:rFonts w:hint="eastAsia" w:asciiTheme="minorEastAsia" w:hAnsiTheme="minorEastAsia" w:eastAsiaTheme="minorEastAsia" w:cstheme="minorEastAsia"/>
          <w:snapToGrid w:val="0"/>
          <w:kern w:val="28"/>
          <w:sz w:val="2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9DFF"/>
    <w:multiLevelType w:val="singleLevel"/>
    <w:tmpl w:val="99B69DFF"/>
    <w:lvl w:ilvl="0" w:tentative="0">
      <w:start w:val="1"/>
      <w:numFmt w:val="chineseCounting"/>
      <w:suff w:val="nothing"/>
      <w:lvlText w:val="%1、"/>
      <w:lvlJc w:val="left"/>
      <w:rPr>
        <w:rFonts w:hint="eastAsia"/>
      </w:rPr>
    </w:lvl>
  </w:abstractNum>
  <w:abstractNum w:abstractNumId="1">
    <w:nsid w:val="2928D799"/>
    <w:multiLevelType w:val="singleLevel"/>
    <w:tmpl w:val="2928D7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jczMjUyYmRkZTJiY2ZjNDBhN2ViODY5NGY3YjgifQ=="/>
  </w:docVars>
  <w:rsids>
    <w:rsidRoot w:val="00000000"/>
    <w:rsid w:val="0C994168"/>
    <w:rsid w:val="29283D16"/>
    <w:rsid w:val="2CD9008F"/>
    <w:rsid w:val="35214FAC"/>
    <w:rsid w:val="381E2D0E"/>
    <w:rsid w:val="38FC7CBE"/>
    <w:rsid w:val="43DF51D8"/>
    <w:rsid w:val="476067BD"/>
    <w:rsid w:val="4E48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next w:val="1"/>
    <w:qFormat/>
    <w:uiPriority w:val="99"/>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1858</Words>
  <Characters>1931</Characters>
  <Lines>0</Lines>
  <Paragraphs>0</Paragraphs>
  <TotalTime>25</TotalTime>
  <ScaleCrop>false</ScaleCrop>
  <LinksUpToDate>false</LinksUpToDate>
  <CharactersWithSpaces>1940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2024-04-22T03:20:00Z</dcterms:created>
  <dc:creator>Administrator</dc:creator>
  <cp:lastModifiedBy>农宝琼</cp:lastModifiedBy>
  <dcterms:modified xsi:type="dcterms:W3CDTF">2024-11-01T01:43:24Z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143AF825C347473B82F4FE6A65B6BE4C_12</vt:lpwstr>
  </property>
</Properties>
</file>