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6D34">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center"/>
        <w:textAlignment w:val="auto"/>
        <w:rPr>
          <w:rFonts w:hint="eastAsia" w:ascii="宋体" w:hAnsi="宋体" w:cs="宋体"/>
          <w:sz w:val="36"/>
          <w:szCs w:val="36"/>
          <w:highlight w:val="none"/>
          <w:lang w:val="en-US" w:eastAsia="zh-CN"/>
        </w:rPr>
      </w:pPr>
      <w:r>
        <w:rPr>
          <w:rFonts w:hint="eastAsia" w:ascii="宋体" w:hAnsi="宋体" w:cs="宋体"/>
          <w:sz w:val="36"/>
          <w:szCs w:val="36"/>
          <w:highlight w:val="none"/>
          <w:lang w:val="en-US" w:eastAsia="zh-CN"/>
        </w:rPr>
        <w:t>佳能牌磁共振维保服务需求</w:t>
      </w:r>
    </w:p>
    <w:p w14:paraId="5DD0FA61">
      <w:pPr>
        <w:pStyle w:val="2"/>
        <w:rPr>
          <w:rFonts w:hint="eastAsia"/>
          <w:lang w:val="en-US" w:eastAsia="zh-CN"/>
        </w:rPr>
      </w:pPr>
    </w:p>
    <w:p w14:paraId="2A26F68A">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b/>
          <w:bCs/>
          <w:color w:val="auto"/>
          <w:kern w:val="2"/>
          <w:sz w:val="21"/>
          <w:szCs w:val="21"/>
          <w:highlight w:val="none"/>
          <w:lang w:val="en-US" w:eastAsia="zh-CN" w:bidi="ar-SA"/>
        </w:rPr>
        <w:t>服务期限、保修设备，如下表格所示：</w:t>
      </w:r>
    </w:p>
    <w:tbl>
      <w:tblPr>
        <w:tblStyle w:val="3"/>
        <w:tblW w:w="8472" w:type="dxa"/>
        <w:tblInd w:w="-29" w:type="dxa"/>
        <w:tblLayout w:type="fixed"/>
        <w:tblCellMar>
          <w:top w:w="0" w:type="dxa"/>
          <w:left w:w="108" w:type="dxa"/>
          <w:bottom w:w="0" w:type="dxa"/>
          <w:right w:w="108" w:type="dxa"/>
        </w:tblCellMar>
      </w:tblPr>
      <w:tblGrid>
        <w:gridCol w:w="1662"/>
        <w:gridCol w:w="1170"/>
        <w:gridCol w:w="3105"/>
        <w:gridCol w:w="1065"/>
        <w:gridCol w:w="1470"/>
      </w:tblGrid>
      <w:tr w14:paraId="4934F571">
        <w:tblPrEx>
          <w:tblCellMar>
            <w:top w:w="0" w:type="dxa"/>
            <w:left w:w="108" w:type="dxa"/>
            <w:bottom w:w="0" w:type="dxa"/>
            <w:right w:w="108" w:type="dxa"/>
          </w:tblCellMar>
        </w:tblPrEx>
        <w:trPr>
          <w:trHeight w:val="728"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02A30E1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设备品牌</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4C1992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7648181">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设备型号</w:t>
            </w:r>
            <w:r>
              <w:rPr>
                <w:rFonts w:hint="eastAsia" w:ascii="宋体" w:hAnsi="宋体" w:eastAsia="宋体" w:cs="宋体"/>
                <w:sz w:val="21"/>
                <w:szCs w:val="21"/>
                <w:highlight w:val="none"/>
                <w:lang w:val="en-US" w:eastAsia="zh-CN"/>
              </w:rPr>
              <w:t>/序列号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B7F78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F331B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r>
      <w:tr w14:paraId="05D136AD">
        <w:tblPrEx>
          <w:tblCellMar>
            <w:top w:w="0" w:type="dxa"/>
            <w:left w:w="108" w:type="dxa"/>
            <w:bottom w:w="0" w:type="dxa"/>
            <w:right w:w="108" w:type="dxa"/>
          </w:tblCellMar>
        </w:tblPrEx>
        <w:trPr>
          <w:trHeight w:val="737"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AD01D03">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佳能</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B2303F">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磁共振</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204B7637">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Vantage Elan MRT-2020</w:t>
            </w:r>
          </w:p>
          <w:p w14:paraId="27338463">
            <w:pPr>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/Z1E2072095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8B3BE5">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5C5F1F8">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3年</w:t>
            </w:r>
          </w:p>
        </w:tc>
      </w:tr>
    </w:tbl>
    <w:p w14:paraId="36241D2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维保服务的具体内容及要求：</w:t>
      </w:r>
    </w:p>
    <w:p w14:paraId="2905F70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服务商（维保单位）按国家、行业的标准及招标文件的要求对项目内的设备进行系统的、全面的检测、维护及保养，以保证设备的高效、正常运作。</w:t>
      </w:r>
    </w:p>
    <w:p w14:paraId="221BB37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服务范围：包含核磁设备：磁体，线圈；冷却系统(冷头和液氦)、水冷系统</w:t>
      </w:r>
      <w:r>
        <w:rPr>
          <w:rFonts w:hint="eastAsia" w:ascii="宋体" w:hAnsi="宋体" w:cs="宋体"/>
          <w:sz w:val="21"/>
          <w:szCs w:val="21"/>
          <w:highlight w:val="none"/>
          <w:lang w:val="en-US" w:eastAsia="zh-CN"/>
        </w:rPr>
        <w:t>（</w:t>
      </w:r>
      <w:bookmarkStart w:id="0" w:name="_GoBack"/>
      <w:bookmarkEnd w:id="0"/>
      <w:r>
        <w:rPr>
          <w:rFonts w:hint="eastAsia" w:ascii="宋体" w:hAnsi="宋体" w:cs="宋体"/>
          <w:sz w:val="21"/>
          <w:szCs w:val="21"/>
          <w:highlight w:val="none"/>
          <w:lang w:val="en-US" w:eastAsia="zh-CN"/>
        </w:rPr>
        <w:t>第三方）</w:t>
      </w:r>
      <w:r>
        <w:rPr>
          <w:rFonts w:hint="eastAsia" w:ascii="宋体" w:hAnsi="宋体" w:eastAsia="宋体" w:cs="宋体"/>
          <w:sz w:val="21"/>
          <w:szCs w:val="21"/>
          <w:highlight w:val="none"/>
          <w:lang w:val="en-US" w:eastAsia="zh-CN"/>
        </w:rPr>
        <w:t>,工作站；其余备件更换和人工服务，支持远程服务等。（费用包含在总报价中）</w:t>
      </w:r>
    </w:p>
    <w:p w14:paraId="52E66CF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▲服务年限：</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年</w:t>
      </w:r>
      <w:r>
        <w:rPr>
          <w:rFonts w:hint="eastAsia" w:ascii="宋体" w:hAnsi="宋体" w:eastAsia="宋体" w:cs="宋体"/>
          <w:sz w:val="21"/>
          <w:szCs w:val="21"/>
          <w:highlight w:val="none"/>
          <w:lang w:val="en-US" w:eastAsia="zh-CN"/>
        </w:rPr>
        <w:t>。</w:t>
      </w:r>
    </w:p>
    <w:p w14:paraId="5ABFFCA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▲预防性保养：每合同年度内至少</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次</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按照计划提供，以保证设备处于最佳运行状态，包括：</w:t>
      </w:r>
    </w:p>
    <w:p w14:paraId="4970A08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（1）保养周期：中标人须制定详细的维保计划，并在每次维护保养时间前一周通知采购人，协调确定具体保养时间。维护保养应在不影响采购人正常工作的时间内进行。</w:t>
      </w:r>
    </w:p>
    <w:p w14:paraId="654845B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（2）内容包括：设备的安全检查、影像质量检查、设备除尘保养、运行状态检查、校准等。</w:t>
      </w:r>
    </w:p>
    <w:p w14:paraId="1FA6EC2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（3）维护保养的耗品、配件应为设备原厂生产元件，并保证设备经维护后的技术参数应与设备出厂标准相同，</w:t>
      </w:r>
      <w:r>
        <w:rPr>
          <w:rFonts w:hint="eastAsia" w:ascii="宋体" w:hAnsi="宋体" w:eastAsia="宋体" w:cs="宋体"/>
          <w:sz w:val="21"/>
          <w:szCs w:val="21"/>
          <w:highlight w:val="none"/>
          <w:lang w:val="en-US" w:eastAsia="zh-CN"/>
        </w:rPr>
        <w:t>预防性保养中需要更换的损耗品由服务商提供等。</w:t>
      </w:r>
    </w:p>
    <w:p w14:paraId="06FB52F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5、安全检查：安全检查将按照厂家标准及当地规定执行，在每次设备保养时，具体包括：</w:t>
      </w:r>
    </w:p>
    <w:p w14:paraId="389D9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（1）制定检查计划</w:t>
      </w:r>
    </w:p>
    <w:p w14:paraId="79F17B3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（2）机械安全检查</w:t>
      </w:r>
    </w:p>
    <w:p w14:paraId="1B651B1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（3）电气安全检查</w:t>
      </w:r>
    </w:p>
    <w:p w14:paraId="3EFE221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（4）记录检查结果</w:t>
      </w:r>
    </w:p>
    <w:p w14:paraId="3C32EF0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（5）出具安全检测报告</w:t>
      </w:r>
    </w:p>
    <w:p w14:paraId="77CF01F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6、质量保证：通过以下任务和工作以保证设备质量达到制造商生产检验质量标准。</w:t>
      </w:r>
    </w:p>
    <w:p w14:paraId="57F019DE">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（1）制定检查计划</w:t>
      </w:r>
    </w:p>
    <w:p w14:paraId="06D924F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（2）图象质量（效果）检查</w:t>
      </w:r>
    </w:p>
    <w:p w14:paraId="56E912E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（3）评判参数结果</w:t>
      </w:r>
    </w:p>
    <w:p w14:paraId="3575327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（4）调整/校准</w:t>
      </w:r>
    </w:p>
    <w:p w14:paraId="600E0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（5）记录检查结果</w:t>
      </w:r>
    </w:p>
    <w:p w14:paraId="288D11D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7、按照医院相关要求出具年度维护保养、检测校准、年度设备运行评估报告书，配合医院相关责任人完成资产云管家平台相关工作。</w:t>
      </w:r>
      <w:r>
        <w:rPr>
          <w:rFonts w:hint="eastAsia" w:ascii="宋体" w:hAnsi="宋体" w:eastAsia="宋体" w:cs="宋体"/>
          <w:sz w:val="21"/>
          <w:szCs w:val="21"/>
          <w:highlight w:val="none"/>
          <w:lang w:val="en-US" w:eastAsia="zh-CN"/>
        </w:rPr>
        <w:t>（费用包含在总报价中）</w:t>
      </w:r>
    </w:p>
    <w:p w14:paraId="2F41619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8、开机率：在合同期内保证 95%的开机率按一年 365天计算。如果此开机率由于成交供应商的原因未能达到，按1：2 比例顺延保修期时间（即按天算、开机日每降低 1 个日历日，保修期顺延 2 个日历日）</w:t>
      </w:r>
      <w:r>
        <w:rPr>
          <w:rFonts w:hint="eastAsia" w:ascii="宋体" w:hAnsi="宋体" w:eastAsia="宋体" w:cs="宋体"/>
          <w:color w:val="auto"/>
          <w:sz w:val="21"/>
          <w:szCs w:val="21"/>
          <w:highlight w:val="none"/>
          <w:lang w:val="en-US" w:eastAsia="zh-CN"/>
        </w:rPr>
        <w:t>，维保顺延所产生的费用由供应商自行承担，采购人不再另行支付。</w:t>
      </w:r>
    </w:p>
    <w:p w14:paraId="03F904D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在线支持服务</w:t>
      </w:r>
      <w:r>
        <w:rPr>
          <w:rFonts w:hint="eastAsia" w:ascii="宋体" w:hAnsi="宋体" w:eastAsia="宋体" w:cs="宋体"/>
          <w:sz w:val="21"/>
          <w:szCs w:val="21"/>
          <w:highlight w:val="none"/>
          <w:lang w:val="en-US" w:eastAsia="zh-CN"/>
        </w:rPr>
        <w:t>：全国范围内开通免费热线电话，</w:t>
      </w:r>
      <w:r>
        <w:rPr>
          <w:rFonts w:hint="eastAsia" w:ascii="宋体" w:hAnsi="宋体" w:eastAsia="宋体" w:cs="宋体"/>
          <w:color w:val="auto"/>
          <w:sz w:val="21"/>
          <w:szCs w:val="21"/>
          <w:highlight w:val="none"/>
          <w:lang w:val="en-US" w:eastAsia="zh-CN"/>
        </w:rPr>
        <w:t>7×24小时提供服务，</w:t>
      </w:r>
      <w:r>
        <w:rPr>
          <w:rFonts w:hint="eastAsia" w:ascii="宋体" w:hAnsi="宋体" w:eastAsia="宋体" w:cs="宋体"/>
          <w:sz w:val="21"/>
          <w:szCs w:val="21"/>
          <w:highlight w:val="none"/>
          <w:lang w:val="en-US" w:eastAsia="zh-CN"/>
        </w:rPr>
        <w:t>响应时间：1小时内</w:t>
      </w:r>
      <w:r>
        <w:rPr>
          <w:rFonts w:hint="eastAsia" w:ascii="宋体" w:hAnsi="宋体" w:eastAsia="宋体" w:cs="宋体"/>
          <w:color w:val="auto"/>
          <w:sz w:val="21"/>
          <w:szCs w:val="21"/>
          <w:highlight w:val="none"/>
          <w:lang w:val="en-US" w:eastAsia="zh-CN"/>
        </w:rPr>
        <w:t>，提供电话、网络等技术支持、包含所需的人工费用。如以上技术支持无法解决设备故障，</w:t>
      </w:r>
      <w:r>
        <w:rPr>
          <w:rFonts w:hint="eastAsia" w:ascii="宋体" w:hAnsi="宋体" w:eastAsia="宋体" w:cs="宋体"/>
          <w:sz w:val="21"/>
          <w:szCs w:val="21"/>
          <w:highlight w:val="none"/>
          <w:lang w:val="en-US" w:eastAsia="zh-CN"/>
        </w:rPr>
        <w:t>工程师应在24小时内到达现场（包含节假日）。</w:t>
      </w:r>
    </w:p>
    <w:p w14:paraId="50EAEED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10、▲每次上门服务都需记录，填写维修保养工作工单并交使用部门负责人和设备科区域维修负责人签字确认留存，并配合设备科区域维修负责人将维修保养记录导入资产管理云管家平台。</w:t>
      </w:r>
    </w:p>
    <w:p w14:paraId="3FF7326D">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11、零配件保障：</w:t>
      </w:r>
      <w:r>
        <w:rPr>
          <w:rFonts w:hint="eastAsia" w:ascii="宋体" w:hAnsi="宋体" w:eastAsia="宋体" w:cs="宋体"/>
          <w:color w:val="auto"/>
          <w:sz w:val="21"/>
          <w:szCs w:val="21"/>
          <w:highlight w:val="none"/>
          <w:lang w:val="en-US" w:eastAsia="zh-CN"/>
        </w:rPr>
        <w:t>保养及维修中需更换的耗品、硬件、软件等。</w:t>
      </w:r>
    </w:p>
    <w:p w14:paraId="65573EC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应具备取得设备厂家零配件的合法渠道，且保证零配件必须是符合国家相关规范要求的合格产品。</w:t>
      </w:r>
    </w:p>
    <w:p w14:paraId="2676F5B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（2）提供保修所需的备件，保证有在48小时内提供备品备件的能力，合同期内设备发生的维修备件一般情况下48小时到达医院，最长不超过七个工作日。更换的旧配件由供应商负责处理。</w:t>
      </w:r>
    </w:p>
    <w:p w14:paraId="34E0E64A">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（3）备件应是性能良好，原厂未拆封。</w:t>
      </w:r>
    </w:p>
    <w:p w14:paraId="0ECB3C6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12、安全升级（FCO）：必须在原厂官方网站发布的升级公告规定时间内完成，并在升级完成后提供原厂该型号设备的升级文件及工作记录</w:t>
      </w:r>
      <w:r>
        <w:rPr>
          <w:rFonts w:hint="eastAsia" w:ascii="宋体" w:hAnsi="宋体" w:eastAsia="宋体" w:cs="宋体"/>
          <w:color w:val="auto"/>
          <w:sz w:val="21"/>
          <w:szCs w:val="21"/>
          <w:highlight w:val="none"/>
          <w:lang w:val="en-US" w:eastAsia="zh-CN"/>
        </w:rPr>
        <w:t>（需经采购人确认信息安全）</w:t>
      </w:r>
      <w:r>
        <w:rPr>
          <w:rFonts w:hint="eastAsia" w:ascii="宋体" w:hAnsi="宋体" w:eastAsia="宋体" w:cs="宋体"/>
          <w:sz w:val="21"/>
          <w:szCs w:val="21"/>
          <w:highlight w:val="none"/>
          <w:lang w:val="en-US" w:eastAsia="zh-CN"/>
        </w:rPr>
        <w:t>。</w:t>
      </w:r>
    </w:p>
    <w:p w14:paraId="4AD1540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（1）持续监控设备是否需要升级</w:t>
      </w:r>
    </w:p>
    <w:p w14:paraId="68DFE5A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（2）提供安全性升级</w:t>
      </w:r>
    </w:p>
    <w:p w14:paraId="74FA8F0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（3）提供建议性升级</w:t>
      </w:r>
    </w:p>
    <w:p w14:paraId="6A1689A5">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（4）记录升级程序</w:t>
      </w:r>
    </w:p>
    <w:p w14:paraId="44E5B2C7">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ind w:left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13、远程连接及诊断：</w:t>
      </w:r>
      <w:r>
        <w:rPr>
          <w:rFonts w:hint="eastAsia" w:ascii="宋体" w:hAnsi="宋体" w:cs="宋体"/>
          <w:sz w:val="21"/>
          <w:szCs w:val="21"/>
          <w:highlight w:val="none"/>
          <w:lang w:val="en-US" w:eastAsia="zh-CN"/>
        </w:rPr>
        <w:t>报名人</w:t>
      </w:r>
      <w:r>
        <w:rPr>
          <w:rFonts w:hint="eastAsia" w:ascii="宋体" w:hAnsi="宋体" w:eastAsia="宋体" w:cs="宋体"/>
          <w:sz w:val="21"/>
          <w:szCs w:val="21"/>
          <w:highlight w:val="none"/>
          <w:lang w:val="en-US" w:eastAsia="zh-CN"/>
        </w:rPr>
        <w:t>需提供基于设备嵌入式远程连接方案的实时远程服务，在用户允许的情况下可以接入设备，以保证维修的及时性</w:t>
      </w:r>
      <w:r>
        <w:rPr>
          <w:rFonts w:hint="eastAsia" w:ascii="宋体" w:hAnsi="宋体" w:eastAsia="宋体" w:cs="宋体"/>
          <w:color w:val="auto"/>
          <w:sz w:val="21"/>
          <w:szCs w:val="21"/>
          <w:highlight w:val="none"/>
          <w:lang w:val="en-US" w:eastAsia="zh-CN"/>
        </w:rPr>
        <w:t>，并能保障网络连接的安全性</w:t>
      </w:r>
      <w:r>
        <w:rPr>
          <w:rFonts w:hint="eastAsia" w:ascii="宋体" w:hAnsi="宋体" w:eastAsia="宋体" w:cs="宋体"/>
          <w:sz w:val="21"/>
          <w:szCs w:val="21"/>
          <w:highlight w:val="none"/>
          <w:lang w:val="en-US" w:eastAsia="zh-CN"/>
        </w:rPr>
        <w:t>，且远程服务应满足以下需求：该远程服务可以实现远程不断监控和保护医疗设备，及时发出预警，在出现故障之前，就可对其进行远程维护和处理，以减少设备停机时间，提高设备使用率；基于设备嵌入式远程连接方案投标服务商需符合HIPAA和NEMA安全要求，并且通过ISO27001国际信息安全管理体系。</w:t>
      </w:r>
    </w:p>
    <w:p w14:paraId="554E488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14、故障诊断：</w:t>
      </w:r>
      <w:r>
        <w:rPr>
          <w:rFonts w:hint="eastAsia" w:ascii="宋体" w:hAnsi="宋体" w:cs="宋体"/>
          <w:sz w:val="21"/>
          <w:szCs w:val="21"/>
          <w:highlight w:val="none"/>
          <w:lang w:val="en-US" w:eastAsia="zh-CN"/>
        </w:rPr>
        <w:t>报名人</w:t>
      </w:r>
      <w:r>
        <w:rPr>
          <w:rFonts w:hint="eastAsia" w:ascii="宋体" w:hAnsi="宋体" w:eastAsia="宋体" w:cs="宋体"/>
          <w:sz w:val="21"/>
          <w:szCs w:val="21"/>
          <w:highlight w:val="none"/>
          <w:lang w:val="en-US" w:eastAsia="zh-CN"/>
        </w:rPr>
        <w:t>必须能合法获得在有效期内的原厂高级故障诊断软件的诊断维修钥匙（service key），并保证不违反国家有关知识产权的法律规定，并提供书面承诺，加盖公章。</w:t>
      </w:r>
    </w:p>
    <w:p w14:paraId="7BD5DBA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15、设备安装、维修或更换重要部件需提供行业卫生行政部门资质认证的检测机构验收检测合格报告。</w:t>
      </w:r>
    </w:p>
    <w:p w14:paraId="5515514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应为设备原厂维修机构或获取了原厂维修授权的单位或承诺能够提供相当于原厂技术标准的维修维保服务。</w:t>
      </w:r>
    </w:p>
    <w:p w14:paraId="22012E1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应具有经校正的所维修保修保养设备的专业维修工具、仪器，并提供序列号和需校正的工具仪器的校正记录文件。</w:t>
      </w:r>
    </w:p>
    <w:p w14:paraId="17A9E0C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供应商或授权服务机构在中国境内的备件库，具备保税仓库，提供备件库房合同复印件。</w:t>
      </w:r>
    </w:p>
    <w:p w14:paraId="71376D5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highlight w:val="none"/>
        </w:rPr>
        <w:t>19、供应商或授权服务机构对投标产品服务工程师≥2名，并且具有保修该设备有效的医疗</w:t>
      </w:r>
      <w:r>
        <w:rPr>
          <w:rFonts w:hint="eastAsia" w:ascii="宋体" w:hAnsi="宋体" w:eastAsia="宋体" w:cs="宋体"/>
          <w:color w:val="auto"/>
          <w:kern w:val="2"/>
          <w:sz w:val="21"/>
          <w:szCs w:val="21"/>
          <w:highlight w:val="none"/>
          <w:lang w:val="en-US" w:eastAsia="zh-CN" w:bidi="ar-SA"/>
        </w:rPr>
        <w:t>设备服务资质证。</w:t>
      </w:r>
    </w:p>
    <w:p w14:paraId="455992EE">
      <w:pPr>
        <w:pStyle w:val="2"/>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20、合同期内，包含报名人对采购人选送的相关人员提供标准培训。提供≥1人次/年的相关设备标准培训（医院工程师培训或临床培训）。</w:t>
      </w:r>
    </w:p>
    <w:p w14:paraId="26124ED5">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21、遇质控检测，如有必要，需要工程师要能够现场待命，提供技术服务支持。</w:t>
      </w:r>
    </w:p>
    <w:p w14:paraId="6E8CB33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22、▲项目必须报名人自行完成，不得进行转包、分包。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90FA9"/>
    <w:multiLevelType w:val="singleLevel"/>
    <w:tmpl w:val="A6790FA9"/>
    <w:lvl w:ilvl="0" w:tentative="0">
      <w:start w:val="2"/>
      <w:numFmt w:val="chineseCounting"/>
      <w:suff w:val="nothing"/>
      <w:lvlText w:val="%1、"/>
      <w:lvlJc w:val="left"/>
      <w:rPr>
        <w:rFonts w:hint="eastAsia"/>
      </w:rPr>
    </w:lvl>
  </w:abstractNum>
  <w:abstractNum w:abstractNumId="1">
    <w:nsid w:val="2928D799"/>
    <w:multiLevelType w:val="singleLevel"/>
    <w:tmpl w:val="2928D7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00000000"/>
    <w:rsid w:val="2DE738E2"/>
    <w:rsid w:val="4A714A06"/>
    <w:rsid w:val="72D16BF9"/>
    <w:rsid w:val="743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1940</Words>
  <Characters>2011</Characters>
  <Lines>0</Lines>
  <Paragraphs>0</Paragraphs>
  <TotalTime>47</TotalTime>
  <ScaleCrop>false</ScaleCrop>
  <LinksUpToDate>false</LinksUpToDate>
  <CharactersWithSpaces>2021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2024-07-01T00:43:00Z</dcterms:created>
  <dc:creator>Administrator</dc:creator>
  <cp:lastModifiedBy>MoRe1403018687</cp:lastModifiedBy>
  <dcterms:modified xsi:type="dcterms:W3CDTF">2024-10-09T02:42:17Z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D62ACCEEE88B424E9A434FE820611089_12</vt:lpwstr>
  </property>
</Properties>
</file>