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3ACF7">
      <w:pPr>
        <w:jc w:val="left"/>
        <w:rPr>
          <w:rFonts w:hint="eastAsia" w:ascii="仿宋" w:hAnsi="仿宋" w:eastAsia="仿宋" w:cs="仿宋"/>
          <w:sz w:val="32"/>
          <w:szCs w:val="32"/>
          <w:highlight w:val="none"/>
        </w:rPr>
      </w:pPr>
      <w:bookmarkStart w:id="0" w:name="_GoBack"/>
      <w:r>
        <w:rPr>
          <w:rFonts w:hint="eastAsia" w:ascii="仿宋" w:hAnsi="仿宋" w:eastAsia="仿宋" w:cs="仿宋"/>
          <w:sz w:val="32"/>
          <w:szCs w:val="32"/>
          <w:highlight w:val="none"/>
        </w:rPr>
        <w:t>附件：广西医科大学生物化学与分子生物学知识点科普大赛评分细则</w:t>
      </w:r>
    </w:p>
    <w:bookmarkEnd w:id="0"/>
    <w:p w14:paraId="14915C72">
      <w:pPr>
        <w:ind w:firstLine="640" w:firstLineChars="200"/>
        <w:jc w:val="center"/>
        <w:rPr>
          <w:rFonts w:hint="eastAsia" w:ascii="仿宋" w:hAnsi="仿宋" w:eastAsia="仿宋" w:cs="仿宋"/>
          <w:sz w:val="32"/>
          <w:szCs w:val="32"/>
          <w:highlight w:val="none"/>
        </w:rPr>
      </w:pPr>
    </w:p>
    <w:tbl>
      <w:tblPr>
        <w:tblStyle w:val="5"/>
        <w:tblW w:w="0" w:type="auto"/>
        <w:tblInd w:w="0" w:type="dxa"/>
        <w:tblLayout w:type="autofit"/>
        <w:tblCellMar>
          <w:top w:w="15" w:type="dxa"/>
          <w:left w:w="15" w:type="dxa"/>
          <w:bottom w:w="15" w:type="dxa"/>
          <w:right w:w="15" w:type="dxa"/>
        </w:tblCellMar>
      </w:tblPr>
      <w:tblGrid>
        <w:gridCol w:w="1219"/>
        <w:gridCol w:w="991"/>
        <w:gridCol w:w="4742"/>
        <w:gridCol w:w="805"/>
        <w:gridCol w:w="789"/>
      </w:tblGrid>
      <w:tr w14:paraId="23316D0F">
        <w:tblPrEx>
          <w:tblCellMar>
            <w:top w:w="15" w:type="dxa"/>
            <w:left w:w="15" w:type="dxa"/>
            <w:bottom w:w="15" w:type="dxa"/>
            <w:right w:w="15" w:type="dxa"/>
          </w:tblCellMar>
        </w:tblPrEx>
        <w:trPr>
          <w:tblHeader/>
        </w:trPr>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0E97E452">
            <w:pPr>
              <w:widowControl/>
              <w:spacing w:line="375" w:lineRule="atLeast"/>
              <w:jc w:val="left"/>
              <w:rPr>
                <w:rFonts w:hint="eastAsia" w:ascii="黑体" w:hAnsi="黑体" w:eastAsia="黑体" w:cs="黑体"/>
                <w:sz w:val="24"/>
                <w:highlight w:val="none"/>
              </w:rPr>
            </w:pPr>
            <w:r>
              <w:rPr>
                <w:rFonts w:hint="eastAsia" w:ascii="黑体" w:hAnsi="黑体" w:eastAsia="黑体" w:cs="黑体"/>
                <w:b/>
                <w:bCs/>
                <w:kern w:val="0"/>
                <w:sz w:val="24"/>
                <w:highlight w:val="none"/>
                <w:lang w:bidi="ar"/>
              </w:rPr>
              <w:t>评分项目</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B6EC28C">
            <w:pPr>
              <w:widowControl/>
              <w:spacing w:line="375" w:lineRule="atLeast"/>
              <w:jc w:val="left"/>
              <w:rPr>
                <w:rFonts w:hint="eastAsia" w:ascii="黑体" w:hAnsi="黑体" w:eastAsia="黑体" w:cs="黑体"/>
                <w:sz w:val="24"/>
                <w:highlight w:val="none"/>
              </w:rPr>
            </w:pPr>
            <w:r>
              <w:rPr>
                <w:rFonts w:hint="eastAsia" w:ascii="黑体" w:hAnsi="黑体" w:eastAsia="黑体" w:cs="黑体"/>
                <w:b/>
                <w:bCs/>
                <w:kern w:val="0"/>
                <w:sz w:val="24"/>
                <w:highlight w:val="none"/>
                <w:lang w:bidi="ar"/>
              </w:rPr>
              <w:t>评分内容</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7C195C7">
            <w:pPr>
              <w:widowControl/>
              <w:spacing w:line="375" w:lineRule="atLeast"/>
              <w:jc w:val="left"/>
              <w:rPr>
                <w:rFonts w:hint="eastAsia" w:ascii="黑体" w:hAnsi="黑体" w:eastAsia="黑体" w:cs="黑体"/>
                <w:sz w:val="24"/>
                <w:highlight w:val="none"/>
              </w:rPr>
            </w:pPr>
            <w:r>
              <w:rPr>
                <w:rFonts w:hint="eastAsia" w:ascii="黑体" w:hAnsi="黑体" w:eastAsia="黑体" w:cs="黑体"/>
                <w:b/>
                <w:bCs/>
                <w:kern w:val="0"/>
                <w:sz w:val="24"/>
                <w:highlight w:val="none"/>
                <w:lang w:bidi="ar"/>
              </w:rPr>
              <w:t>评分标准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634D880">
            <w:pPr>
              <w:widowControl/>
              <w:spacing w:line="375" w:lineRule="atLeast"/>
              <w:jc w:val="left"/>
              <w:rPr>
                <w:rFonts w:hint="eastAsia" w:ascii="黑体" w:hAnsi="黑体" w:eastAsia="黑体" w:cs="黑体"/>
                <w:sz w:val="24"/>
                <w:highlight w:val="none"/>
              </w:rPr>
            </w:pPr>
            <w:r>
              <w:rPr>
                <w:rFonts w:hint="eastAsia" w:ascii="黑体" w:hAnsi="黑体" w:eastAsia="黑体" w:cs="黑体"/>
                <w:b/>
                <w:bCs/>
                <w:kern w:val="0"/>
                <w:sz w:val="24"/>
                <w:highlight w:val="none"/>
                <w:lang w:bidi="ar"/>
              </w:rPr>
              <w:t>分值</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4246FB0">
            <w:pPr>
              <w:widowControl/>
              <w:spacing w:line="375" w:lineRule="atLeast"/>
              <w:jc w:val="left"/>
              <w:rPr>
                <w:rFonts w:hint="eastAsia" w:ascii="黑体" w:hAnsi="黑体" w:eastAsia="黑体" w:cs="黑体"/>
                <w:sz w:val="24"/>
                <w:highlight w:val="none"/>
              </w:rPr>
            </w:pPr>
            <w:r>
              <w:rPr>
                <w:rFonts w:hint="eastAsia" w:ascii="黑体" w:hAnsi="黑体" w:eastAsia="黑体" w:cs="黑体"/>
                <w:b/>
                <w:bCs/>
                <w:kern w:val="0"/>
                <w:sz w:val="24"/>
                <w:highlight w:val="none"/>
                <w:lang w:bidi="ar"/>
              </w:rPr>
              <w:t>得分</w:t>
            </w:r>
          </w:p>
        </w:tc>
      </w:tr>
      <w:tr w14:paraId="6376B90B">
        <w:tblPrEx>
          <w:tblCellMar>
            <w:top w:w="15" w:type="dxa"/>
            <w:left w:w="15" w:type="dxa"/>
            <w:bottom w:w="15" w:type="dxa"/>
            <w:right w:w="15" w:type="dxa"/>
          </w:tblCellMar>
        </w:tblPrEx>
        <w:tc>
          <w:tcPr>
            <w:tcW w:w="0" w:type="auto"/>
            <w:vMerge w:val="restart"/>
            <w:tcBorders>
              <w:top w:val="single" w:color="auto" w:sz="4" w:space="0"/>
              <w:left w:val="single" w:color="auto" w:sz="4" w:space="0"/>
              <w:right w:val="single" w:color="auto" w:sz="4" w:space="0"/>
            </w:tcBorders>
            <w:shd w:val="clear" w:color="auto" w:fill="auto"/>
            <w:tcMar>
              <w:top w:w="150" w:type="dxa"/>
              <w:left w:w="0" w:type="dxa"/>
              <w:bottom w:w="150" w:type="dxa"/>
              <w:right w:w="240" w:type="dxa"/>
            </w:tcMar>
            <w:vAlign w:val="center"/>
          </w:tcPr>
          <w:p w14:paraId="288875E2">
            <w:pPr>
              <w:widowControl/>
              <w:spacing w:line="375" w:lineRule="atLeast"/>
              <w:jc w:val="left"/>
              <w:rPr>
                <w:rFonts w:hint="eastAsia" w:ascii="黑体" w:hAnsi="黑体" w:eastAsia="黑体" w:cs="黑体"/>
                <w:b/>
                <w:bCs/>
                <w:sz w:val="24"/>
                <w:highlight w:val="none"/>
              </w:rPr>
            </w:pPr>
            <w:r>
              <w:rPr>
                <w:rFonts w:hint="eastAsia" w:ascii="黑体" w:hAnsi="黑体" w:eastAsia="黑体" w:cs="黑体"/>
                <w:b/>
                <w:bCs/>
                <w:kern w:val="0"/>
                <w:sz w:val="24"/>
                <w:highlight w:val="none"/>
                <w:lang w:bidi="ar"/>
              </w:rPr>
              <w:t>作品内容（40分）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7CF63E1">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政治性要求</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F29E50F">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（1）是否符合党的路线、方针、政策，是否符合国家法律法规和有关政策要求，是否贴合健康中国战略的推进与实施。</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0E6D650">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66FABAD">
            <w:pPr>
              <w:jc w:val="left"/>
              <w:rPr>
                <w:rFonts w:hint="eastAsia" w:ascii="仿宋" w:hAnsi="仿宋" w:eastAsia="仿宋" w:cs="仿宋"/>
                <w:sz w:val="24"/>
                <w:highlight w:val="none"/>
              </w:rPr>
            </w:pPr>
          </w:p>
        </w:tc>
      </w:tr>
      <w:tr w14:paraId="223359B8">
        <w:tblPrEx>
          <w:tblCellMar>
            <w:top w:w="15" w:type="dxa"/>
            <w:left w:w="15" w:type="dxa"/>
            <w:bottom w:w="15" w:type="dxa"/>
            <w:right w:w="15" w:type="dxa"/>
          </w:tblCellMar>
        </w:tblPrEx>
        <w:tc>
          <w:tcPr>
            <w:tcW w:w="0" w:type="auto"/>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3B83BB91">
            <w:pPr>
              <w:jc w:val="left"/>
              <w:rPr>
                <w:rFonts w:hint="eastAsia" w:ascii="黑体" w:hAnsi="黑体" w:eastAsia="黑体" w:cs="黑体"/>
                <w:b/>
                <w:bCs/>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C95C58C">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科学性要求</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3A444BB">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（2）作品所涉及的生物化学与分子生物学知识是否准确无误，是否存在科学错误与歧义，引用数据和事实是否有可靠来源</w:t>
            </w:r>
            <w:r>
              <w:rPr>
                <w:highlight w:val="none"/>
              </w:rPr>
              <w:fldChar w:fldCharType="begin"/>
            </w:r>
            <w:r>
              <w:rPr>
                <w:highlight w:val="none"/>
              </w:rPr>
              <w:instrText xml:space="preserve"> HYPERLINK "https://jwc.taru.edu.cn/info/1002/4576.htm" \t "https://chat.deepseek.com/a/chat/s/_blank" </w:instrText>
            </w:r>
            <w:r>
              <w:rPr>
                <w:highlight w:val="none"/>
              </w:rPr>
              <w:fldChar w:fldCharType="separate"/>
            </w:r>
            <w:r>
              <w:rPr>
                <w:highlight w:val="none"/>
              </w:rPr>
              <w:fldChar w:fldCharType="end"/>
            </w:r>
            <w:r>
              <w:rPr>
                <w:rFonts w:hint="eastAsia" w:ascii="仿宋" w:hAnsi="仿宋" w:eastAsia="仿宋" w:cs="仿宋"/>
                <w:kern w:val="0"/>
                <w:sz w:val="24"/>
                <w:highlight w:val="none"/>
                <w:lang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F73A16B">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10分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2FFA030F">
            <w:pPr>
              <w:jc w:val="left"/>
              <w:rPr>
                <w:rFonts w:hint="eastAsia" w:ascii="仿宋" w:hAnsi="仿宋" w:eastAsia="仿宋" w:cs="仿宋"/>
                <w:sz w:val="24"/>
                <w:highlight w:val="none"/>
              </w:rPr>
            </w:pPr>
          </w:p>
        </w:tc>
      </w:tr>
      <w:tr w14:paraId="0898855A">
        <w:tblPrEx>
          <w:tblCellMar>
            <w:top w:w="15" w:type="dxa"/>
            <w:left w:w="15" w:type="dxa"/>
            <w:bottom w:w="15" w:type="dxa"/>
            <w:right w:w="15" w:type="dxa"/>
          </w:tblCellMar>
        </w:tblPrEx>
        <w:tc>
          <w:tcPr>
            <w:tcW w:w="0" w:type="auto"/>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7D77BE8E">
            <w:pPr>
              <w:jc w:val="left"/>
              <w:rPr>
                <w:rFonts w:hint="eastAsia" w:ascii="黑体" w:hAnsi="黑体" w:eastAsia="黑体" w:cs="黑体"/>
                <w:b/>
                <w:bCs/>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E8D40A6">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知识性要求</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0E47AC4">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（3）内容是否涵盖生物化学与分子生物学的关键知识点，信息是否全面，是否能够深入浅出地解释复杂分子机制与生化原理</w:t>
            </w:r>
            <w:r>
              <w:rPr>
                <w:highlight w:val="none"/>
              </w:rPr>
              <w:fldChar w:fldCharType="begin"/>
            </w:r>
            <w:r>
              <w:rPr>
                <w:highlight w:val="none"/>
              </w:rPr>
              <w:instrText xml:space="preserve"> HYPERLINK "https://jwc.taru.edu.cn/info/1002/4576.htm" \t "https://chat.deepseek.com/a/chat/s/_blank" </w:instrText>
            </w:r>
            <w:r>
              <w:rPr>
                <w:highlight w:val="none"/>
              </w:rPr>
              <w:fldChar w:fldCharType="separate"/>
            </w:r>
            <w:r>
              <w:rPr>
                <w:highlight w:val="none"/>
              </w:rPr>
              <w:fldChar w:fldCharType="end"/>
            </w:r>
            <w:r>
              <w:rPr>
                <w:rFonts w:hint="eastAsia" w:ascii="仿宋" w:hAnsi="仿宋" w:eastAsia="仿宋" w:cs="仿宋"/>
                <w:kern w:val="0"/>
                <w:sz w:val="24"/>
                <w:highlight w:val="none"/>
                <w:lang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050A20B">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10分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43302F07">
            <w:pPr>
              <w:jc w:val="left"/>
              <w:rPr>
                <w:rFonts w:hint="eastAsia" w:ascii="仿宋" w:hAnsi="仿宋" w:eastAsia="仿宋" w:cs="仿宋"/>
                <w:sz w:val="24"/>
                <w:highlight w:val="none"/>
              </w:rPr>
            </w:pPr>
          </w:p>
        </w:tc>
      </w:tr>
      <w:tr w14:paraId="1066C91F">
        <w:tblPrEx>
          <w:tblCellMar>
            <w:top w:w="15" w:type="dxa"/>
            <w:left w:w="15" w:type="dxa"/>
            <w:bottom w:w="15" w:type="dxa"/>
            <w:right w:w="15" w:type="dxa"/>
          </w:tblCellMar>
        </w:tblPrEx>
        <w:tc>
          <w:tcPr>
            <w:tcW w:w="0" w:type="auto"/>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09EC1238">
            <w:pPr>
              <w:jc w:val="left"/>
              <w:rPr>
                <w:rFonts w:hint="eastAsia" w:ascii="黑体" w:hAnsi="黑体" w:eastAsia="黑体" w:cs="黑体"/>
                <w:b/>
                <w:bCs/>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C24C7DA">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规范性要求</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B45625E">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（4）作品中所涉及的语言文字和标点符号使用是否规范，专业术语是否准确。作品是否无版权侵权问题</w:t>
            </w:r>
            <w:r>
              <w:rPr>
                <w:highlight w:val="none"/>
              </w:rPr>
              <w:fldChar w:fldCharType="begin"/>
            </w:r>
            <w:r>
              <w:rPr>
                <w:highlight w:val="none"/>
              </w:rPr>
              <w:instrText xml:space="preserve"> HYPERLINK "https://jwc.taru.edu.cn/info/1002/4576.htm" \t "https://chat.deepseek.com/a/chat/s/_blank" </w:instrText>
            </w:r>
            <w:r>
              <w:rPr>
                <w:highlight w:val="none"/>
              </w:rPr>
              <w:fldChar w:fldCharType="separate"/>
            </w:r>
            <w:r>
              <w:rPr>
                <w:highlight w:val="none"/>
              </w:rPr>
              <w:fldChar w:fldCharType="end"/>
            </w:r>
            <w:r>
              <w:rPr>
                <w:rFonts w:hint="eastAsia" w:ascii="仿宋" w:hAnsi="仿宋" w:eastAsia="仿宋" w:cs="仿宋"/>
                <w:kern w:val="0"/>
                <w:sz w:val="24"/>
                <w:highlight w:val="none"/>
                <w:lang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E5C9261">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7AC84DF">
            <w:pPr>
              <w:jc w:val="left"/>
              <w:rPr>
                <w:rFonts w:hint="eastAsia" w:ascii="仿宋" w:hAnsi="仿宋" w:eastAsia="仿宋" w:cs="仿宋"/>
                <w:sz w:val="24"/>
                <w:highlight w:val="none"/>
              </w:rPr>
            </w:pPr>
          </w:p>
        </w:tc>
      </w:tr>
      <w:tr w14:paraId="65BDE526">
        <w:tblPrEx>
          <w:tblCellMar>
            <w:top w:w="15" w:type="dxa"/>
            <w:left w:w="15" w:type="dxa"/>
            <w:bottom w:w="15" w:type="dxa"/>
            <w:right w:w="15" w:type="dxa"/>
          </w:tblCellMar>
        </w:tblPrEx>
        <w:tc>
          <w:tcPr>
            <w:tcW w:w="0" w:type="auto"/>
            <w:vMerge w:val="continue"/>
            <w:tcBorders>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DDA1ED2">
            <w:pPr>
              <w:jc w:val="left"/>
              <w:rPr>
                <w:rFonts w:hint="eastAsia" w:ascii="黑体" w:hAnsi="黑体" w:eastAsia="黑体" w:cs="黑体"/>
                <w:b/>
                <w:bCs/>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C6E6EB8">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通俗性要求</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7AB75D4">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（5）题材是否浅显易懂却符合医学与生命科学普及性，是否适宜向广大普通民众科普讲解。</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EFE8012">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10分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0B9DE87">
            <w:pPr>
              <w:jc w:val="left"/>
              <w:rPr>
                <w:rFonts w:hint="eastAsia" w:ascii="仿宋" w:hAnsi="仿宋" w:eastAsia="仿宋" w:cs="仿宋"/>
                <w:sz w:val="24"/>
                <w:highlight w:val="none"/>
              </w:rPr>
            </w:pPr>
          </w:p>
        </w:tc>
      </w:tr>
      <w:tr w14:paraId="70289C57">
        <w:tblPrEx>
          <w:tblCellMar>
            <w:top w:w="15" w:type="dxa"/>
            <w:left w:w="15" w:type="dxa"/>
            <w:bottom w:w="15" w:type="dxa"/>
            <w:right w:w="15" w:type="dxa"/>
          </w:tblCellMar>
        </w:tblPrEx>
        <w:tc>
          <w:tcPr>
            <w:tcW w:w="0" w:type="auto"/>
            <w:vMerge w:val="restart"/>
            <w:tcBorders>
              <w:top w:val="single" w:color="auto" w:sz="4" w:space="0"/>
              <w:left w:val="single" w:color="auto" w:sz="4" w:space="0"/>
              <w:right w:val="single" w:color="auto" w:sz="4" w:space="0"/>
            </w:tcBorders>
            <w:shd w:val="clear" w:color="auto" w:fill="auto"/>
            <w:tcMar>
              <w:top w:w="150" w:type="dxa"/>
              <w:left w:w="0" w:type="dxa"/>
              <w:bottom w:w="150" w:type="dxa"/>
              <w:right w:w="240" w:type="dxa"/>
            </w:tcMar>
            <w:vAlign w:val="center"/>
          </w:tcPr>
          <w:p w14:paraId="5A6370C4">
            <w:pPr>
              <w:widowControl/>
              <w:spacing w:line="375" w:lineRule="atLeast"/>
              <w:jc w:val="left"/>
              <w:rPr>
                <w:rFonts w:hint="eastAsia" w:ascii="黑体" w:hAnsi="黑体" w:eastAsia="黑体" w:cs="黑体"/>
                <w:b/>
                <w:bCs/>
                <w:sz w:val="24"/>
                <w:highlight w:val="none"/>
              </w:rPr>
            </w:pPr>
            <w:r>
              <w:rPr>
                <w:rFonts w:hint="eastAsia" w:ascii="黑体" w:hAnsi="黑体" w:eastAsia="黑体" w:cs="黑体"/>
                <w:b/>
                <w:bCs/>
                <w:kern w:val="0"/>
                <w:sz w:val="24"/>
                <w:highlight w:val="none"/>
                <w:lang w:bidi="ar"/>
              </w:rPr>
              <w:t>策划与创意（30分）</w:t>
            </w:r>
          </w:p>
        </w:tc>
        <w:tc>
          <w:tcPr>
            <w:tcW w:w="0" w:type="auto"/>
            <w:vMerge w:val="restart"/>
            <w:tcBorders>
              <w:top w:val="single" w:color="auto" w:sz="4" w:space="0"/>
              <w:left w:val="single" w:color="auto" w:sz="4" w:space="0"/>
              <w:right w:val="single" w:color="auto" w:sz="4" w:space="0"/>
            </w:tcBorders>
            <w:shd w:val="clear" w:color="auto" w:fill="auto"/>
            <w:tcMar>
              <w:top w:w="150" w:type="dxa"/>
              <w:left w:w="240" w:type="dxa"/>
              <w:bottom w:w="150" w:type="dxa"/>
              <w:right w:w="240" w:type="dxa"/>
            </w:tcMar>
            <w:vAlign w:val="center"/>
          </w:tcPr>
          <w:p w14:paraId="3C393F2A">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策划水平</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051A88E">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（1）作品是否由作者团队或个人独立完成，未引入第三方制作团队的支持（含策划、剪辑、制作等）。</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40C63D6">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E438E46">
            <w:pPr>
              <w:jc w:val="left"/>
              <w:rPr>
                <w:rFonts w:hint="eastAsia" w:ascii="仿宋" w:hAnsi="仿宋" w:eastAsia="仿宋" w:cs="仿宋"/>
                <w:sz w:val="24"/>
                <w:highlight w:val="none"/>
              </w:rPr>
            </w:pPr>
          </w:p>
        </w:tc>
      </w:tr>
      <w:tr w14:paraId="3879D759">
        <w:tblPrEx>
          <w:tblCellMar>
            <w:top w:w="15" w:type="dxa"/>
            <w:left w:w="15" w:type="dxa"/>
            <w:bottom w:w="15" w:type="dxa"/>
            <w:right w:w="15" w:type="dxa"/>
          </w:tblCellMar>
        </w:tblPrEx>
        <w:tc>
          <w:tcPr>
            <w:tcW w:w="0" w:type="auto"/>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7FE1EAC9">
            <w:pPr>
              <w:jc w:val="left"/>
              <w:rPr>
                <w:rFonts w:hint="eastAsia" w:ascii="黑体" w:hAnsi="黑体" w:eastAsia="黑体" w:cs="黑体"/>
                <w:b/>
                <w:bCs/>
                <w:sz w:val="24"/>
                <w:highlight w:val="none"/>
              </w:rPr>
            </w:pPr>
          </w:p>
        </w:tc>
        <w:tc>
          <w:tcPr>
            <w:tcW w:w="0" w:type="auto"/>
            <w:vMerge w:val="continue"/>
            <w:tcBorders>
              <w:left w:val="single" w:color="auto" w:sz="4" w:space="0"/>
              <w:right w:val="single" w:color="auto" w:sz="4" w:space="0"/>
            </w:tcBorders>
            <w:shd w:val="clear" w:color="auto" w:fill="auto"/>
            <w:tcMar>
              <w:top w:w="150" w:type="dxa"/>
              <w:left w:w="240" w:type="dxa"/>
              <w:bottom w:w="150" w:type="dxa"/>
              <w:right w:w="240" w:type="dxa"/>
            </w:tcMar>
            <w:vAlign w:val="center"/>
          </w:tcPr>
          <w:p w14:paraId="43200274">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0B132D1">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（2）作品形式是否短小精悍、精益求精，提炼干货，符合用户碎片化的阅读与观看习惯。</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0E0036C">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73029D87">
            <w:pPr>
              <w:jc w:val="left"/>
              <w:rPr>
                <w:rFonts w:hint="eastAsia" w:ascii="仿宋" w:hAnsi="仿宋" w:eastAsia="仿宋" w:cs="仿宋"/>
                <w:sz w:val="24"/>
                <w:highlight w:val="none"/>
              </w:rPr>
            </w:pPr>
          </w:p>
        </w:tc>
      </w:tr>
      <w:tr w14:paraId="472CF34C">
        <w:tblPrEx>
          <w:tblCellMar>
            <w:top w:w="15" w:type="dxa"/>
            <w:left w:w="15" w:type="dxa"/>
            <w:bottom w:w="15" w:type="dxa"/>
            <w:right w:w="15" w:type="dxa"/>
          </w:tblCellMar>
        </w:tblPrEx>
        <w:tc>
          <w:tcPr>
            <w:tcW w:w="0" w:type="auto"/>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58204A35">
            <w:pPr>
              <w:jc w:val="left"/>
              <w:rPr>
                <w:rFonts w:hint="eastAsia" w:ascii="黑体" w:hAnsi="黑体" w:eastAsia="黑体" w:cs="黑体"/>
                <w:b/>
                <w:bCs/>
                <w:sz w:val="24"/>
                <w:highlight w:val="none"/>
              </w:rPr>
            </w:pPr>
          </w:p>
        </w:tc>
        <w:tc>
          <w:tcPr>
            <w:tcW w:w="0" w:type="auto"/>
            <w:vMerge w:val="continue"/>
            <w:tcBorders>
              <w:left w:val="single" w:color="auto" w:sz="4" w:space="0"/>
              <w:right w:val="single" w:color="auto" w:sz="4" w:space="0"/>
            </w:tcBorders>
            <w:shd w:val="clear" w:color="auto" w:fill="auto"/>
            <w:tcMar>
              <w:top w:w="150" w:type="dxa"/>
              <w:left w:w="240" w:type="dxa"/>
              <w:bottom w:w="150" w:type="dxa"/>
              <w:right w:w="240" w:type="dxa"/>
            </w:tcMar>
            <w:vAlign w:val="center"/>
          </w:tcPr>
          <w:p w14:paraId="35A2AE79">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A95E84B">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（3）作品展现形式是否符合生物化学与分子生物学知识普及的受众群体特点</w:t>
            </w:r>
            <w:r>
              <w:rPr>
                <w:highlight w:val="none"/>
              </w:rPr>
              <w:fldChar w:fldCharType="begin"/>
            </w:r>
            <w:r>
              <w:rPr>
                <w:highlight w:val="none"/>
              </w:rPr>
              <w:instrText xml:space="preserve"> HYPERLINK "https://smkx.sicau.edu.cn/info/1061/26421.htm" \t "https://chat.deepseek.com/a/chat/s/_blank" </w:instrText>
            </w:r>
            <w:r>
              <w:rPr>
                <w:highlight w:val="none"/>
              </w:rPr>
              <w:fldChar w:fldCharType="separate"/>
            </w:r>
            <w:r>
              <w:rPr>
                <w:highlight w:val="none"/>
              </w:rPr>
              <w:fldChar w:fldCharType="end"/>
            </w:r>
            <w:r>
              <w:rPr>
                <w:rFonts w:hint="eastAsia" w:ascii="仿宋" w:hAnsi="仿宋" w:eastAsia="仿宋" w:cs="仿宋"/>
                <w:kern w:val="0"/>
                <w:sz w:val="24"/>
                <w:highlight w:val="none"/>
                <w:lang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062053B">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10分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177773EA">
            <w:pPr>
              <w:jc w:val="left"/>
              <w:rPr>
                <w:rFonts w:hint="eastAsia" w:ascii="仿宋" w:hAnsi="仿宋" w:eastAsia="仿宋" w:cs="仿宋"/>
                <w:sz w:val="24"/>
                <w:highlight w:val="none"/>
              </w:rPr>
            </w:pPr>
          </w:p>
        </w:tc>
      </w:tr>
      <w:tr w14:paraId="277E85A9">
        <w:tblPrEx>
          <w:tblCellMar>
            <w:top w:w="15" w:type="dxa"/>
            <w:left w:w="15" w:type="dxa"/>
            <w:bottom w:w="15" w:type="dxa"/>
            <w:right w:w="15" w:type="dxa"/>
          </w:tblCellMar>
        </w:tblPrEx>
        <w:tc>
          <w:tcPr>
            <w:tcW w:w="0" w:type="auto"/>
            <w:vMerge w:val="continue"/>
            <w:tcBorders>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0FD626F">
            <w:pPr>
              <w:jc w:val="left"/>
              <w:rPr>
                <w:rFonts w:hint="eastAsia" w:ascii="黑体" w:hAnsi="黑体" w:eastAsia="黑体" w:cs="黑体"/>
                <w:b/>
                <w:bCs/>
                <w:sz w:val="24"/>
                <w:highlight w:val="none"/>
              </w:rPr>
            </w:pPr>
          </w:p>
        </w:tc>
        <w:tc>
          <w:tcPr>
            <w:tcW w:w="0" w:type="auto"/>
            <w:vMerge w:val="continue"/>
            <w:tcBorders>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1282F37">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AA20AB1">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（4）作品的策划是否生动有趣、记忆点深刻，有利于高效传播</w:t>
            </w:r>
            <w:r>
              <w:rPr>
                <w:highlight w:val="none"/>
              </w:rPr>
              <w:fldChar w:fldCharType="begin"/>
            </w:r>
            <w:r>
              <w:rPr>
                <w:highlight w:val="none"/>
              </w:rPr>
              <w:instrText xml:space="preserve"> HYPERLINK "https://jwc.taru.edu.cn/info/1002/4576.htm" \t "https://chat.deepseek.com/a/chat/s/_blank" </w:instrText>
            </w:r>
            <w:r>
              <w:rPr>
                <w:highlight w:val="none"/>
              </w:rPr>
              <w:fldChar w:fldCharType="separate"/>
            </w:r>
            <w:r>
              <w:rPr>
                <w:highlight w:val="none"/>
              </w:rPr>
              <w:fldChar w:fldCharType="end"/>
            </w:r>
            <w:r>
              <w:rPr>
                <w:rFonts w:hint="eastAsia" w:ascii="仿宋" w:hAnsi="仿宋" w:eastAsia="仿宋" w:cs="仿宋"/>
                <w:kern w:val="0"/>
                <w:sz w:val="24"/>
                <w:highlight w:val="none"/>
                <w:lang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5EED0CD">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10分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7CDB0CBA">
            <w:pPr>
              <w:jc w:val="left"/>
              <w:rPr>
                <w:rFonts w:hint="eastAsia" w:ascii="仿宋" w:hAnsi="仿宋" w:eastAsia="仿宋" w:cs="仿宋"/>
                <w:sz w:val="24"/>
                <w:highlight w:val="none"/>
              </w:rPr>
            </w:pPr>
          </w:p>
        </w:tc>
      </w:tr>
      <w:tr w14:paraId="14E31450">
        <w:tblPrEx>
          <w:tblCellMar>
            <w:top w:w="15" w:type="dxa"/>
            <w:left w:w="15" w:type="dxa"/>
            <w:bottom w:w="15" w:type="dxa"/>
            <w:right w:w="15" w:type="dxa"/>
          </w:tblCellMar>
        </w:tblPrEx>
        <w:tc>
          <w:tcPr>
            <w:tcW w:w="0" w:type="auto"/>
            <w:vMerge w:val="restart"/>
            <w:tcBorders>
              <w:top w:val="single" w:color="auto" w:sz="4" w:space="0"/>
              <w:left w:val="single" w:color="auto" w:sz="4" w:space="0"/>
              <w:right w:val="single" w:color="auto" w:sz="4" w:space="0"/>
            </w:tcBorders>
            <w:shd w:val="clear" w:color="auto" w:fill="auto"/>
            <w:tcMar>
              <w:top w:w="150" w:type="dxa"/>
              <w:left w:w="0" w:type="dxa"/>
              <w:bottom w:w="150" w:type="dxa"/>
              <w:right w:w="240" w:type="dxa"/>
            </w:tcMar>
            <w:vAlign w:val="center"/>
          </w:tcPr>
          <w:p w14:paraId="7A6D8BF1">
            <w:pPr>
              <w:widowControl/>
              <w:spacing w:line="375" w:lineRule="atLeast"/>
              <w:jc w:val="left"/>
              <w:rPr>
                <w:rFonts w:hint="eastAsia" w:ascii="黑体" w:hAnsi="黑体" w:eastAsia="黑体" w:cs="黑体"/>
                <w:b/>
                <w:bCs/>
                <w:sz w:val="24"/>
                <w:highlight w:val="none"/>
              </w:rPr>
            </w:pPr>
            <w:r>
              <w:rPr>
                <w:rFonts w:hint="eastAsia" w:ascii="黑体" w:hAnsi="黑体" w:eastAsia="黑体" w:cs="黑体"/>
                <w:b/>
                <w:bCs/>
                <w:kern w:val="0"/>
                <w:sz w:val="24"/>
                <w:highlight w:val="none"/>
                <w:lang w:bidi="ar"/>
              </w:rPr>
              <w:t>制作水平（30分）</w:t>
            </w:r>
          </w:p>
        </w:tc>
        <w:tc>
          <w:tcPr>
            <w:tcW w:w="0" w:type="auto"/>
            <w:vMerge w:val="restart"/>
            <w:tcBorders>
              <w:top w:val="single" w:color="auto" w:sz="4" w:space="0"/>
              <w:left w:val="single" w:color="auto" w:sz="4" w:space="0"/>
              <w:right w:val="single" w:color="auto" w:sz="4" w:space="0"/>
            </w:tcBorders>
            <w:shd w:val="clear" w:color="auto" w:fill="auto"/>
            <w:tcMar>
              <w:top w:w="150" w:type="dxa"/>
              <w:left w:w="240" w:type="dxa"/>
              <w:bottom w:w="150" w:type="dxa"/>
              <w:right w:w="240" w:type="dxa"/>
            </w:tcMar>
            <w:vAlign w:val="center"/>
          </w:tcPr>
          <w:p w14:paraId="7E1BFA57">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制作水平</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BCC6D51">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（1）图文类排版规范、图文并茂、视觉美观；视频类：画面清晰、声音清晰、播放流畅、色彩饱满、构图合理</w:t>
            </w:r>
            <w:r>
              <w:rPr>
                <w:highlight w:val="none"/>
              </w:rPr>
              <w:fldChar w:fldCharType="begin"/>
            </w:r>
            <w:r>
              <w:rPr>
                <w:highlight w:val="none"/>
              </w:rPr>
              <w:instrText xml:space="preserve"> HYPERLINK "https://jwc.taru.edu.cn/info/1002/4576.htm" \t "https://chat.deepseek.com/a/chat/s/_blank" </w:instrText>
            </w:r>
            <w:r>
              <w:rPr>
                <w:highlight w:val="none"/>
              </w:rPr>
              <w:fldChar w:fldCharType="separate"/>
            </w:r>
            <w:r>
              <w:rPr>
                <w:highlight w:val="none"/>
              </w:rPr>
              <w:fldChar w:fldCharType="end"/>
            </w:r>
            <w:r>
              <w:rPr>
                <w:rFonts w:hint="eastAsia" w:ascii="仿宋" w:hAnsi="仿宋" w:eastAsia="仿宋" w:cs="仿宋"/>
                <w:kern w:val="0"/>
                <w:sz w:val="24"/>
                <w:highlight w:val="none"/>
                <w:lang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53F8635">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4EC933A1">
            <w:pPr>
              <w:jc w:val="left"/>
              <w:rPr>
                <w:rFonts w:hint="eastAsia" w:ascii="仿宋" w:hAnsi="仿宋" w:eastAsia="仿宋" w:cs="仿宋"/>
                <w:sz w:val="24"/>
                <w:highlight w:val="none"/>
              </w:rPr>
            </w:pPr>
          </w:p>
        </w:tc>
      </w:tr>
      <w:tr w14:paraId="145496BF">
        <w:tblPrEx>
          <w:tblCellMar>
            <w:top w:w="15" w:type="dxa"/>
            <w:left w:w="15" w:type="dxa"/>
            <w:bottom w:w="15" w:type="dxa"/>
            <w:right w:w="15" w:type="dxa"/>
          </w:tblCellMar>
        </w:tblPrEx>
        <w:tc>
          <w:tcPr>
            <w:tcW w:w="0" w:type="auto"/>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1B3A9F16">
            <w:pPr>
              <w:jc w:val="left"/>
              <w:rPr>
                <w:rFonts w:hint="eastAsia" w:ascii="黑体" w:hAnsi="黑体" w:eastAsia="黑体" w:cs="黑体"/>
                <w:b/>
                <w:bCs/>
                <w:sz w:val="24"/>
                <w:highlight w:val="none"/>
              </w:rPr>
            </w:pPr>
          </w:p>
        </w:tc>
        <w:tc>
          <w:tcPr>
            <w:tcW w:w="0" w:type="auto"/>
            <w:vMerge w:val="continue"/>
            <w:tcBorders>
              <w:left w:val="single" w:color="auto" w:sz="4" w:space="0"/>
              <w:right w:val="single" w:color="auto" w:sz="4" w:space="0"/>
            </w:tcBorders>
            <w:shd w:val="clear" w:color="auto" w:fill="auto"/>
            <w:tcMar>
              <w:top w:w="150" w:type="dxa"/>
              <w:left w:w="240" w:type="dxa"/>
              <w:bottom w:w="150" w:type="dxa"/>
              <w:right w:w="240" w:type="dxa"/>
            </w:tcMar>
            <w:vAlign w:val="center"/>
          </w:tcPr>
          <w:p w14:paraId="5317D7E3">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6EFD64D">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（2）拍摄和后期制作技术精良，无明显的瑕疵或失误。</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7FB44FF">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7A6E58F">
            <w:pPr>
              <w:jc w:val="left"/>
              <w:rPr>
                <w:rFonts w:hint="eastAsia" w:ascii="仿宋" w:hAnsi="仿宋" w:eastAsia="仿宋" w:cs="仿宋"/>
                <w:sz w:val="24"/>
                <w:highlight w:val="none"/>
              </w:rPr>
            </w:pPr>
          </w:p>
        </w:tc>
      </w:tr>
      <w:tr w14:paraId="5DACDBEC">
        <w:tblPrEx>
          <w:tblCellMar>
            <w:top w:w="15" w:type="dxa"/>
            <w:left w:w="15" w:type="dxa"/>
            <w:bottom w:w="15" w:type="dxa"/>
            <w:right w:w="15" w:type="dxa"/>
          </w:tblCellMar>
        </w:tblPrEx>
        <w:tc>
          <w:tcPr>
            <w:tcW w:w="0" w:type="auto"/>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6D632441">
            <w:pPr>
              <w:jc w:val="left"/>
              <w:rPr>
                <w:rFonts w:hint="eastAsia" w:ascii="黑体" w:hAnsi="黑体" w:eastAsia="黑体" w:cs="黑体"/>
                <w:b/>
                <w:bCs/>
                <w:sz w:val="24"/>
                <w:highlight w:val="none"/>
              </w:rPr>
            </w:pPr>
          </w:p>
        </w:tc>
        <w:tc>
          <w:tcPr>
            <w:tcW w:w="0" w:type="auto"/>
            <w:vMerge w:val="continue"/>
            <w:tcBorders>
              <w:left w:val="single" w:color="auto" w:sz="4" w:space="0"/>
              <w:right w:val="single" w:color="auto" w:sz="4" w:space="0"/>
            </w:tcBorders>
            <w:shd w:val="clear" w:color="auto" w:fill="auto"/>
            <w:tcMar>
              <w:top w:w="150" w:type="dxa"/>
              <w:left w:w="240" w:type="dxa"/>
              <w:bottom w:w="150" w:type="dxa"/>
              <w:right w:w="240" w:type="dxa"/>
            </w:tcMar>
            <w:vAlign w:val="center"/>
          </w:tcPr>
          <w:p w14:paraId="7858B538">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93E3D06">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（3）配乐/音效与内容相协调，能够增强情感表达与理解效果。</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9B075BA">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2DEEB7BB">
            <w:pPr>
              <w:jc w:val="left"/>
              <w:rPr>
                <w:rFonts w:hint="eastAsia" w:ascii="仿宋" w:hAnsi="仿宋" w:eastAsia="仿宋" w:cs="仿宋"/>
                <w:sz w:val="24"/>
                <w:highlight w:val="none"/>
              </w:rPr>
            </w:pPr>
          </w:p>
        </w:tc>
      </w:tr>
      <w:tr w14:paraId="7B7F5655">
        <w:tblPrEx>
          <w:tblCellMar>
            <w:top w:w="15" w:type="dxa"/>
            <w:left w:w="15" w:type="dxa"/>
            <w:bottom w:w="15" w:type="dxa"/>
            <w:right w:w="15" w:type="dxa"/>
          </w:tblCellMar>
        </w:tblPrEx>
        <w:tc>
          <w:tcPr>
            <w:tcW w:w="0" w:type="auto"/>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164A1AA1">
            <w:pPr>
              <w:jc w:val="left"/>
              <w:rPr>
                <w:rFonts w:hint="eastAsia" w:ascii="黑体" w:hAnsi="黑体" w:eastAsia="黑体" w:cs="黑体"/>
                <w:b/>
                <w:bCs/>
                <w:sz w:val="24"/>
                <w:highlight w:val="none"/>
              </w:rPr>
            </w:pPr>
          </w:p>
        </w:tc>
        <w:tc>
          <w:tcPr>
            <w:tcW w:w="0" w:type="auto"/>
            <w:vMerge w:val="continue"/>
            <w:tcBorders>
              <w:left w:val="single" w:color="auto" w:sz="4" w:space="0"/>
              <w:right w:val="single" w:color="auto" w:sz="4" w:space="0"/>
            </w:tcBorders>
            <w:shd w:val="clear" w:color="auto" w:fill="auto"/>
            <w:tcMar>
              <w:top w:w="150" w:type="dxa"/>
              <w:left w:w="240" w:type="dxa"/>
              <w:bottom w:w="150" w:type="dxa"/>
              <w:right w:w="240" w:type="dxa"/>
            </w:tcMar>
            <w:vAlign w:val="center"/>
          </w:tcPr>
          <w:p w14:paraId="04840929">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2385568">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（4）字幕准确无误，与内容同步</w:t>
            </w:r>
            <w:r>
              <w:rPr>
                <w:highlight w:val="none"/>
              </w:rPr>
              <w:fldChar w:fldCharType="begin"/>
            </w:r>
            <w:r>
              <w:rPr>
                <w:highlight w:val="none"/>
              </w:rPr>
              <w:instrText xml:space="preserve"> HYPERLINK "https://jwc.taru.edu.cn/info/1002/4576.htm" \t "https://chat.deepseek.com/a/chat/s/_blank" </w:instrText>
            </w:r>
            <w:r>
              <w:rPr>
                <w:highlight w:val="none"/>
              </w:rPr>
              <w:fldChar w:fldCharType="separate"/>
            </w:r>
            <w:r>
              <w:rPr>
                <w:highlight w:val="none"/>
              </w:rPr>
              <w:fldChar w:fldCharType="end"/>
            </w:r>
            <w:r>
              <w:rPr>
                <w:rFonts w:hint="eastAsia" w:ascii="仿宋" w:hAnsi="仿宋" w:eastAsia="仿宋" w:cs="仿宋"/>
                <w:kern w:val="0"/>
                <w:sz w:val="24"/>
                <w:highlight w:val="none"/>
                <w:lang w:bidi="ar"/>
              </w:rPr>
              <w:t>。</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73C0494">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70DDB273">
            <w:pPr>
              <w:jc w:val="left"/>
              <w:rPr>
                <w:rFonts w:hint="eastAsia" w:ascii="仿宋" w:hAnsi="仿宋" w:eastAsia="仿宋" w:cs="仿宋"/>
                <w:sz w:val="24"/>
                <w:highlight w:val="none"/>
              </w:rPr>
            </w:pPr>
          </w:p>
        </w:tc>
      </w:tr>
      <w:tr w14:paraId="0C33D250">
        <w:tblPrEx>
          <w:tblCellMar>
            <w:top w:w="15" w:type="dxa"/>
            <w:left w:w="15" w:type="dxa"/>
            <w:bottom w:w="15" w:type="dxa"/>
            <w:right w:w="15" w:type="dxa"/>
          </w:tblCellMar>
        </w:tblPrEx>
        <w:tc>
          <w:tcPr>
            <w:tcW w:w="0" w:type="auto"/>
            <w:vMerge w:val="continue"/>
            <w:tcBorders>
              <w:left w:val="single" w:color="auto" w:sz="4" w:space="0"/>
              <w:right w:val="single" w:color="auto" w:sz="4" w:space="0"/>
            </w:tcBorders>
            <w:shd w:val="clear" w:color="auto" w:fill="auto"/>
            <w:tcMar>
              <w:top w:w="150" w:type="dxa"/>
              <w:left w:w="0" w:type="dxa"/>
              <w:bottom w:w="150" w:type="dxa"/>
              <w:right w:w="240" w:type="dxa"/>
            </w:tcMar>
            <w:vAlign w:val="center"/>
          </w:tcPr>
          <w:p w14:paraId="48BA4DC1">
            <w:pPr>
              <w:jc w:val="left"/>
              <w:rPr>
                <w:rFonts w:hint="eastAsia" w:ascii="黑体" w:hAnsi="黑体" w:eastAsia="黑体" w:cs="黑体"/>
                <w:b/>
                <w:bCs/>
                <w:sz w:val="24"/>
                <w:highlight w:val="none"/>
              </w:rPr>
            </w:pPr>
          </w:p>
        </w:tc>
        <w:tc>
          <w:tcPr>
            <w:tcW w:w="0" w:type="auto"/>
            <w:vMerge w:val="continue"/>
            <w:tcBorders>
              <w:left w:val="single" w:color="auto" w:sz="4" w:space="0"/>
              <w:right w:val="single" w:color="auto" w:sz="4" w:space="0"/>
            </w:tcBorders>
            <w:shd w:val="clear" w:color="auto" w:fill="auto"/>
            <w:tcMar>
              <w:top w:w="150" w:type="dxa"/>
              <w:left w:w="240" w:type="dxa"/>
              <w:bottom w:w="150" w:type="dxa"/>
              <w:right w:w="240" w:type="dxa"/>
            </w:tcMar>
            <w:vAlign w:val="center"/>
          </w:tcPr>
          <w:p w14:paraId="2922E083">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7E7E6C0">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（5）解说词/旁白清晰流畅，语速适中，表达准确。</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92AA2C7">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5A8C5A7E">
            <w:pPr>
              <w:jc w:val="left"/>
              <w:rPr>
                <w:rFonts w:hint="eastAsia" w:ascii="仿宋" w:hAnsi="仿宋" w:eastAsia="仿宋" w:cs="仿宋"/>
                <w:sz w:val="24"/>
                <w:highlight w:val="none"/>
              </w:rPr>
            </w:pPr>
          </w:p>
        </w:tc>
      </w:tr>
      <w:tr w14:paraId="32F3DE8E">
        <w:tblPrEx>
          <w:tblCellMar>
            <w:top w:w="15" w:type="dxa"/>
            <w:left w:w="15" w:type="dxa"/>
            <w:bottom w:w="15" w:type="dxa"/>
            <w:right w:w="15" w:type="dxa"/>
          </w:tblCellMar>
        </w:tblPrEx>
        <w:tc>
          <w:tcPr>
            <w:tcW w:w="0" w:type="auto"/>
            <w:vMerge w:val="continue"/>
            <w:tcBorders>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6D09744">
            <w:pPr>
              <w:jc w:val="left"/>
              <w:rPr>
                <w:rFonts w:hint="eastAsia" w:ascii="黑体" w:hAnsi="黑体" w:eastAsia="黑体" w:cs="黑体"/>
                <w:b/>
                <w:bCs/>
                <w:sz w:val="24"/>
                <w:highlight w:val="none"/>
              </w:rPr>
            </w:pPr>
          </w:p>
        </w:tc>
        <w:tc>
          <w:tcPr>
            <w:tcW w:w="0" w:type="auto"/>
            <w:vMerge w:val="continue"/>
            <w:tcBorders>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7D93F01">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95FA1D9">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（6）视频剪辑流畅、过渡自然，无突兀之处；图文类结构清晰、逻辑连贯。</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5CAFCDC">
            <w:pPr>
              <w:widowControl/>
              <w:spacing w:line="375" w:lineRule="atLeast"/>
              <w:jc w:val="left"/>
              <w:rPr>
                <w:rFonts w:hint="eastAsia" w:ascii="仿宋" w:hAnsi="仿宋" w:eastAsia="仿宋" w:cs="仿宋"/>
                <w:sz w:val="24"/>
                <w:highlight w:val="none"/>
              </w:rPr>
            </w:pPr>
            <w:r>
              <w:rPr>
                <w:rFonts w:hint="eastAsia" w:ascii="仿宋" w:hAnsi="仿宋" w:eastAsia="仿宋" w:cs="仿宋"/>
                <w:kern w:val="0"/>
                <w:sz w:val="24"/>
                <w:highlight w:val="none"/>
                <w:lang w:bidi="ar"/>
              </w:rPr>
              <w:t>5分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374A285">
            <w:pPr>
              <w:jc w:val="left"/>
              <w:rPr>
                <w:rFonts w:hint="eastAsia" w:ascii="仿宋" w:hAnsi="仿宋" w:eastAsia="仿宋" w:cs="仿宋"/>
                <w:sz w:val="24"/>
                <w:highlight w:val="none"/>
              </w:rPr>
            </w:pPr>
          </w:p>
        </w:tc>
      </w:tr>
      <w:tr w14:paraId="1BC1FA68">
        <w:tblPrEx>
          <w:tblCellMar>
            <w:top w:w="15" w:type="dxa"/>
            <w:left w:w="15" w:type="dxa"/>
            <w:bottom w:w="15" w:type="dxa"/>
            <w:right w:w="15"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7B9FFDFD">
            <w:pPr>
              <w:widowControl/>
              <w:spacing w:line="375" w:lineRule="atLeast"/>
              <w:jc w:val="left"/>
              <w:rPr>
                <w:rFonts w:hint="eastAsia" w:ascii="黑体" w:hAnsi="黑体" w:eastAsia="黑体" w:cs="黑体"/>
                <w:b/>
                <w:bCs/>
                <w:sz w:val="24"/>
                <w:highlight w:val="none"/>
              </w:rPr>
            </w:pPr>
            <w:r>
              <w:rPr>
                <w:rFonts w:hint="eastAsia" w:ascii="黑体" w:hAnsi="黑体" w:eastAsia="黑体" w:cs="黑体"/>
                <w:b/>
                <w:bCs/>
                <w:kern w:val="0"/>
                <w:sz w:val="24"/>
                <w:highlight w:val="none"/>
                <w:lang w:bidi="ar"/>
              </w:rPr>
              <w:t>总分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BB31171">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C5DBA60">
            <w:pPr>
              <w:widowControl/>
              <w:spacing w:line="375" w:lineRule="atLeast"/>
              <w:jc w:val="left"/>
              <w:rPr>
                <w:rFonts w:hint="eastAsia" w:ascii="仿宋" w:hAnsi="仿宋" w:eastAsia="仿宋" w:cs="仿宋"/>
                <w:sz w:val="24"/>
                <w:highlight w:val="none"/>
              </w:rPr>
            </w:pPr>
            <w:r>
              <w:rPr>
                <w:rFonts w:hint="eastAsia" w:ascii="仿宋" w:hAnsi="仿宋" w:eastAsia="仿宋" w:cs="仿宋"/>
                <w:b/>
                <w:bCs/>
                <w:kern w:val="0"/>
                <w:sz w:val="24"/>
                <w:highlight w:val="none"/>
                <w:lang w:bidi="ar"/>
              </w:rPr>
              <w:t>100分</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EE2594B">
            <w:pPr>
              <w:jc w:val="left"/>
              <w:rPr>
                <w:rFonts w:hint="eastAsia" w:ascii="仿宋" w:hAnsi="仿宋" w:eastAsia="仿宋" w:cs="仿宋"/>
                <w:sz w:val="24"/>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D4B5CB9">
            <w:pPr>
              <w:jc w:val="left"/>
              <w:rPr>
                <w:rFonts w:hint="eastAsia" w:ascii="仿宋" w:hAnsi="仿宋" w:eastAsia="仿宋" w:cs="仿宋"/>
                <w:sz w:val="24"/>
                <w:highlight w:val="none"/>
              </w:rPr>
            </w:pPr>
          </w:p>
        </w:tc>
      </w:tr>
    </w:tbl>
    <w:p w14:paraId="4A3B187D">
      <w:pPr>
        <w:rPr>
          <w:rFonts w:hint="eastAsia" w:ascii="仿宋" w:hAnsi="仿宋" w:eastAsia="仿宋" w:cs="仿宋"/>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81AF4843-7649-436E-A658-5899C4A3D56F}"/>
  </w:font>
  <w:font w:name="宋体">
    <w:panose1 w:val="02010600030101010101"/>
    <w:charset w:val="86"/>
    <w:family w:val="auto"/>
    <w:pitch w:val="default"/>
    <w:sig w:usb0="00000203" w:usb1="288F0000" w:usb2="00000006" w:usb3="00000000" w:csb0="00040001" w:csb1="00000000"/>
    <w:embedRegular r:id="rId2" w:fontKey="{1BC98872-F10C-4C08-9C9F-04EB60B2C68E}"/>
  </w:font>
  <w:font w:name="Wingdings">
    <w:panose1 w:val="05000000000000000000"/>
    <w:charset w:val="02"/>
    <w:family w:val="auto"/>
    <w:pitch w:val="default"/>
    <w:sig w:usb0="00000000" w:usb1="00000000" w:usb2="00000000" w:usb3="00000000" w:csb0="80000000" w:csb1="00000000"/>
    <w:embedRegular r:id="rId3" w:fontKey="{15CF7525-DF17-4949-9E38-442435B99DFB}"/>
  </w:font>
  <w:font w:name="Arial">
    <w:panose1 w:val="020B0604020202020204"/>
    <w:charset w:val="01"/>
    <w:family w:val="swiss"/>
    <w:pitch w:val="default"/>
    <w:sig w:usb0="E0002EFF" w:usb1="C000785B" w:usb2="00000009" w:usb3="00000000" w:csb0="400001FF" w:csb1="FFFF0000"/>
    <w:embedRegular r:id="rId4" w:fontKey="{496F9F83-EEEF-42AD-A77B-3EB8491C949E}"/>
  </w:font>
  <w:font w:name="黑体">
    <w:panose1 w:val="02010609060101010101"/>
    <w:charset w:val="86"/>
    <w:family w:val="auto"/>
    <w:pitch w:val="default"/>
    <w:sig w:usb0="800002BF" w:usb1="38CF7CFA" w:usb2="00000016" w:usb3="00000000" w:csb0="00040001" w:csb1="00000000"/>
    <w:embedRegular r:id="rId5" w:fontKey="{3F7AE9A0-99FD-4F57-8890-101A15565A26}"/>
  </w:font>
  <w:font w:name="Courier New">
    <w:panose1 w:val="02070309020205020404"/>
    <w:charset w:val="01"/>
    <w:family w:val="modern"/>
    <w:pitch w:val="default"/>
    <w:sig w:usb0="E0002EFF" w:usb1="C0007843" w:usb2="00000009" w:usb3="00000000" w:csb0="400001FF" w:csb1="FFFF0000"/>
    <w:embedRegular r:id="rId6" w:fontKey="{F24E319E-DD30-42D7-8705-F0B1448EA645}"/>
  </w:font>
  <w:font w:name="Symbol">
    <w:panose1 w:val="05050102010706020507"/>
    <w:charset w:val="02"/>
    <w:family w:val="roman"/>
    <w:pitch w:val="default"/>
    <w:sig w:usb0="00000000" w:usb1="00000000" w:usb2="00000000" w:usb3="00000000" w:csb0="80000000" w:csb1="00000000"/>
    <w:embedRegular r:id="rId7" w:fontKey="{62018E72-EAAE-4F22-AA2A-0C02C26BF89D}"/>
  </w:font>
  <w:font w:name="Calibri">
    <w:panose1 w:val="020F0502020204030204"/>
    <w:charset w:val="00"/>
    <w:family w:val="swiss"/>
    <w:pitch w:val="default"/>
    <w:sig w:usb0="E4002EFF" w:usb1="C200247B" w:usb2="00000009" w:usb3="00000000" w:csb0="200001FF" w:csb1="00000000"/>
    <w:embedRegular r:id="rId8" w:fontKey="{6010E484-1350-4817-8053-24D843FB3084}"/>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9" w:fontKey="{1B43F87A-EA3F-479F-97E6-8648F15BE5A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4803CD"/>
    <w:rsid w:val="000109BA"/>
    <w:rsid w:val="003C696B"/>
    <w:rsid w:val="00424471"/>
    <w:rsid w:val="0048482D"/>
    <w:rsid w:val="00546769"/>
    <w:rsid w:val="00581D2B"/>
    <w:rsid w:val="00640559"/>
    <w:rsid w:val="008675C6"/>
    <w:rsid w:val="008F579C"/>
    <w:rsid w:val="008F7088"/>
    <w:rsid w:val="00945FFE"/>
    <w:rsid w:val="009764A9"/>
    <w:rsid w:val="00B35DBA"/>
    <w:rsid w:val="00D421D6"/>
    <w:rsid w:val="00E811FA"/>
    <w:rsid w:val="00FC5C60"/>
    <w:rsid w:val="0C572DDE"/>
    <w:rsid w:val="111807FE"/>
    <w:rsid w:val="121239AE"/>
    <w:rsid w:val="13A51976"/>
    <w:rsid w:val="160E6673"/>
    <w:rsid w:val="1675224E"/>
    <w:rsid w:val="19461284"/>
    <w:rsid w:val="1A9920BA"/>
    <w:rsid w:val="1C063055"/>
    <w:rsid w:val="1DBE05DB"/>
    <w:rsid w:val="22280ABD"/>
    <w:rsid w:val="294803CD"/>
    <w:rsid w:val="29E038D7"/>
    <w:rsid w:val="2DA82AB1"/>
    <w:rsid w:val="2E5642BC"/>
    <w:rsid w:val="58C45AD2"/>
    <w:rsid w:val="610712C2"/>
    <w:rsid w:val="65E83050"/>
    <w:rsid w:val="76F73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rPr>
      <w:sz w:val="24"/>
    </w:rPr>
  </w:style>
  <w:style w:type="paragraph" w:customStyle="1" w:styleId="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28270-1B31-4B2C-B1E6-A6100A71E5E1}">
  <ds:schemaRefs/>
</ds:datastoreItem>
</file>

<file path=docProps/app.xml><?xml version="1.0" encoding="utf-8"?>
<Properties xmlns="http://schemas.openxmlformats.org/officeDocument/2006/extended-properties" xmlns:vt="http://schemas.openxmlformats.org/officeDocument/2006/docPropsVTypes">
  <Template>Normal</Template>
  <Pages>2</Pages>
  <Words>5700</Words>
  <Characters>5923</Characters>
  <Lines>51</Lines>
  <Paragraphs>14</Paragraphs>
  <TotalTime>32</TotalTime>
  <ScaleCrop>false</ScaleCrop>
  <LinksUpToDate>false</LinksUpToDate>
  <CharactersWithSpaces>5981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2026-06-25T01:26:00Z</dcterms:created>
  <dc:creator>刘润峰</dc:creator>
  <cp:lastModifiedBy>蒋群姣</cp:lastModifiedBy>
  <dcterms:modified xsi:type="dcterms:W3CDTF">2026-07-30T09:39:38Z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1F60F6ED35864BB4922C2F75DB8A0D73_13</vt:lpwstr>
  </property>
  <property fmtid="{D5CDD505-2E9C-101B-9397-08002B2CF9AE}" pid="4" name="KSOTemplateDocerSaveRecord">
    <vt:lpwstr>eyJoZGlkIjoiNGQxYzE4MjY3MWI5MzM4ODNmMDNkMmY1YjFmYjI1YWYiLCJ1c2VySWQiOiIxNjE3OTg0OTI3In0=</vt:lpwstr>
  </property>
</Properties>
</file>