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6EE07">
      <w:pPr>
        <w:adjustRightInd w:val="0"/>
        <w:snapToGrid w:val="0"/>
        <w:spacing w:line="360" w:lineRule="auto"/>
        <w:jc w:val="both"/>
        <w:rPr>
          <w:rFonts w:hint="default" w:ascii="方正小标宋简体" w:hAnsi="方正小标宋简体" w:eastAsia="方正小标宋简体" w:cs="方正小标宋简体"/>
          <w:b w:val="0"/>
          <w:bCs/>
          <w:sz w:val="36"/>
          <w:szCs w:val="24"/>
          <w:lang w:val="en-US" w:eastAsia="zh-CN"/>
        </w:rPr>
      </w:pPr>
      <w:bookmarkStart w:id="0" w:name="OLE_LINK3"/>
      <w:r>
        <w:rPr>
          <w:rFonts w:hint="eastAsia" w:ascii="方正小标宋简体" w:hAnsi="方正小标宋简体" w:eastAsia="方正小标宋简体" w:cs="方正小标宋简体"/>
          <w:b w:val="0"/>
          <w:bCs/>
          <w:sz w:val="36"/>
          <w:szCs w:val="24"/>
          <w:lang w:val="en-US" w:eastAsia="zh-CN"/>
        </w:rPr>
        <w:t>附件1</w:t>
      </w:r>
      <w:bookmarkStart w:id="6" w:name="_GoBack"/>
      <w:bookmarkEnd w:id="6"/>
    </w:p>
    <w:p w14:paraId="79C45521">
      <w:pPr>
        <w:adjustRightInd w:val="0"/>
        <w:snapToGrid w:val="0"/>
        <w:spacing w:line="360" w:lineRule="auto"/>
        <w:jc w:val="center"/>
        <w:rPr>
          <w:rFonts w:hint="eastAsia" w:ascii="方正小标宋简体" w:hAnsi="方正小标宋简体" w:eastAsia="方正小标宋简体" w:cs="方正小标宋简体"/>
          <w:b w:val="0"/>
          <w:bCs/>
          <w:sz w:val="36"/>
          <w:szCs w:val="24"/>
        </w:rPr>
      </w:pPr>
      <w:r>
        <w:rPr>
          <w:rFonts w:hint="eastAsia" w:ascii="方正小标宋简体" w:hAnsi="方正小标宋简体" w:eastAsia="方正小标宋简体" w:cs="方正小标宋简体"/>
          <w:b w:val="0"/>
          <w:bCs/>
          <w:sz w:val="36"/>
          <w:szCs w:val="24"/>
        </w:rPr>
        <w:t>医学生物智造先进技术广西高校工程研究中心</w:t>
      </w:r>
    </w:p>
    <w:p w14:paraId="1F2D7982">
      <w:pPr>
        <w:adjustRightInd w:val="0"/>
        <w:snapToGrid w:val="0"/>
        <w:spacing w:line="360" w:lineRule="auto"/>
        <w:jc w:val="center"/>
        <w:rPr>
          <w:rFonts w:hint="eastAsia" w:ascii="方正小标宋简体" w:hAnsi="方正小标宋简体" w:eastAsia="方正小标宋简体" w:cs="方正小标宋简体"/>
          <w:b w:val="0"/>
          <w:bCs/>
          <w:sz w:val="36"/>
          <w:szCs w:val="24"/>
        </w:rPr>
      </w:pPr>
      <w:r>
        <w:rPr>
          <w:rFonts w:hint="eastAsia" w:ascii="方正小标宋简体" w:hAnsi="方正小标宋简体" w:eastAsia="方正小标宋简体" w:cs="方正小标宋简体"/>
          <w:b w:val="0"/>
          <w:bCs/>
          <w:sz w:val="36"/>
          <w:szCs w:val="24"/>
        </w:rPr>
        <w:t>2026年度开放课题申报指南</w:t>
      </w:r>
    </w:p>
    <w:p w14:paraId="2AB80464">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bookmarkStart w:id="1" w:name="OLE_LINK5"/>
      <w:bookmarkStart w:id="2" w:name="OLE_LINK6"/>
      <w:r>
        <w:rPr>
          <w:rFonts w:ascii="Times New Roman" w:hAnsi="Times New Roman" w:eastAsia="仿宋" w:cs="Times New Roman"/>
        </w:rPr>
        <w:t>医学生物智造先进技术广西高校工程研究中心（以下简称“中心”）于2024年获批广西高校工程研究中心。围绕新医科发展要求，中心面向国家“健康中国”与“制造强国”战略需求，立足广西生物医药与先进制造产业基础，聚焦生物医学与智能制造交叉融合领域。通过多学科协同攻关，突破个性化医疗产品智造、生物分子高效合成、智能精准诊断装备开发等关键技术，推动科研成果向产业应用高效转化，服务广西大健康产业升级与区域经济发展。</w:t>
      </w:r>
    </w:p>
    <w:p w14:paraId="5E4A96AA">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2" w:firstLineChars="200"/>
        <w:textAlignment w:val="auto"/>
        <w:rPr>
          <w:rStyle w:val="12"/>
          <w:rFonts w:ascii="Times New Roman" w:hAnsi="Times New Roman" w:cs="Times New Roman"/>
        </w:rPr>
      </w:pPr>
      <w:r>
        <w:rPr>
          <w:rStyle w:val="12"/>
          <w:rFonts w:ascii="Times New Roman" w:hAnsi="Times New Roman" w:cs="Times New Roman"/>
        </w:rPr>
        <w:t>一、本年度优先资助方向</w:t>
      </w:r>
    </w:p>
    <w:p w14:paraId="56391DA2">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紧扣“医学生物智造”核心，本年度优先资助人工智能驱动科技创新，符合新医科发展方向、具有明确产业转化前景的工程化研究</w:t>
      </w:r>
      <w:r>
        <w:rPr>
          <w:rFonts w:ascii="Times New Roman" w:hAnsi="Times New Roman" w:eastAsia="仿宋" w:cs="Times New Roman"/>
          <w:bCs/>
        </w:rPr>
        <w:t>：</w:t>
      </w:r>
    </w:p>
    <w:bookmarkEnd w:id="1"/>
    <w:bookmarkEnd w:id="2"/>
    <w:p w14:paraId="68659E31">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（1）智能响应型药物递送系统：面向肿瘤、慢性疾病等临床需求的智能响应型药物递送系统设计、构建与评价（如刺激响应型纳米载体、靶向递送体系等）</w:t>
      </w:r>
      <w:r>
        <w:rPr>
          <w:rFonts w:hint="eastAsia" w:ascii="Times New Roman" w:hAnsi="Times New Roman" w:eastAsia="仿宋" w:cs="Times New Roman"/>
        </w:rPr>
        <w:t>；</w:t>
      </w:r>
    </w:p>
    <w:p w14:paraId="616844AE">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（2）基于生物材料与先进制造技术的药物控释制剂开发：基于生物材料与先进制造技术的药物控释制剂开发及工程化研究（如微针、水凝胶、3D打印个性化制剂等）</w:t>
      </w:r>
      <w:r>
        <w:rPr>
          <w:rFonts w:hint="eastAsia" w:ascii="Times New Roman" w:hAnsi="Times New Roman" w:eastAsia="仿宋" w:cs="Times New Roman"/>
        </w:rPr>
        <w:t>；</w:t>
      </w:r>
    </w:p>
    <w:p w14:paraId="0EBCE05E">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3）消化系统与噬菌体：针对广西高发消化系统疾病（如胃癌、结直肠癌、肝炎等），开展相关噬菌体的筛选、分离与功能验证，并基于噬菌体及其裂解酶开发肠道菌群调控技术与精准编辑平台，探索其在消化系统疾病干预中的应用。</w:t>
      </w:r>
    </w:p>
    <w:p w14:paraId="424F0C3F">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2" w:firstLineChars="200"/>
        <w:textAlignment w:val="auto"/>
        <w:rPr>
          <w:rStyle w:val="12"/>
          <w:rFonts w:ascii="Times New Roman" w:hAnsi="Times New Roman" w:cs="Times New Roman"/>
          <w:bCs w:val="0"/>
        </w:rPr>
      </w:pPr>
      <w:r>
        <w:rPr>
          <w:rStyle w:val="12"/>
          <w:rFonts w:ascii="Times New Roman" w:hAnsi="Times New Roman" w:cs="Times New Roman"/>
          <w:bCs w:val="0"/>
        </w:rPr>
        <w:t>二、主要考核指标</w:t>
      </w:r>
    </w:p>
    <w:p w14:paraId="3F308FDA">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核心产出要求（满足任一项）：</w:t>
      </w:r>
    </w:p>
    <w:p w14:paraId="11C9A504">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（1）形成可转化样机/原型（如药物递送装置原型、噬菌体库、功能性食品中试样品等）</w:t>
      </w:r>
      <w:r>
        <w:rPr>
          <w:rFonts w:hint="eastAsia" w:ascii="Times New Roman" w:hAnsi="Times New Roman" w:eastAsia="仿宋" w:cs="Times New Roman"/>
        </w:rPr>
        <w:t>；</w:t>
      </w:r>
    </w:p>
    <w:p w14:paraId="02E79A2B">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（2）提交核心工艺包/技术方案（如智能响应材料制备工艺、噬菌体规模化扩增工艺、功能性成分提取纯化方案）</w:t>
      </w:r>
      <w:r>
        <w:rPr>
          <w:rFonts w:hint="eastAsia" w:ascii="Times New Roman" w:hAnsi="Times New Roman" w:eastAsia="仿宋" w:cs="Times New Roman"/>
        </w:rPr>
        <w:t>；</w:t>
      </w:r>
    </w:p>
    <w:p w14:paraId="31C297AF">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（3）申请发明专利1项（中心需为共同权利人）或完成企业合作转化协议1项。</w:t>
      </w:r>
    </w:p>
    <w:p w14:paraId="0D727B41">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p>
    <w:p w14:paraId="1698477F">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学术成果要求：</w:t>
      </w:r>
    </w:p>
    <w:p w14:paraId="181C5287">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发表SCI/EI收录论文1篇，或中文核心期刊论文1篇（必须明确标注受中心资助，未标注成果不计入考核）。</w:t>
      </w:r>
    </w:p>
    <w:p w14:paraId="609288A0">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p>
    <w:p w14:paraId="43373210">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标注规范（排名前2位）：</w:t>
      </w:r>
      <w:bookmarkStart w:id="3" w:name="OLE_LINK8"/>
      <w:bookmarkStart w:id="4" w:name="OLE_LINK7"/>
    </w:p>
    <w:p w14:paraId="567105C1">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发表学术论文等成果时，第一作者或通讯作者的署名单位必须包含以下标注内容</w:t>
      </w:r>
      <w:r>
        <w:rPr>
          <w:rFonts w:hint="eastAsia" w:ascii="Times New Roman" w:hAnsi="Times New Roman" w:eastAsia="仿宋" w:cs="Times New Roman"/>
        </w:rPr>
        <w:t>：</w:t>
      </w:r>
    </w:p>
    <w:p w14:paraId="366BC76D">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中文：医学生物智造先进技术广西高校工程研究中心；</w:t>
      </w:r>
    </w:p>
    <w:p w14:paraId="0EA39338">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英文：</w:t>
      </w:r>
      <w:bookmarkStart w:id="5" w:name="OLE_LINK11"/>
      <w:r>
        <w:rPr>
          <w:rFonts w:ascii="Times New Roman" w:hAnsi="Times New Roman" w:eastAsia="仿宋" w:cs="Times New Roman"/>
        </w:rPr>
        <w:t>University Engineering Research Center of Advanced Technologies in Medical and Biological Intelligent Manufacturing，Guangxi</w:t>
      </w:r>
      <w:bookmarkEnd w:id="3"/>
      <w:bookmarkEnd w:id="4"/>
      <w:bookmarkEnd w:id="5"/>
      <w:r>
        <w:rPr>
          <w:rFonts w:hint="eastAsia" w:ascii="Times New Roman" w:hAnsi="Times New Roman" w:eastAsia="仿宋" w:cs="Times New Roman"/>
        </w:rPr>
        <w:t>；</w:t>
      </w:r>
    </w:p>
    <w:p w14:paraId="05248D52">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致谢</w:t>
      </w:r>
      <w:r>
        <w:rPr>
          <w:rFonts w:hint="eastAsia" w:ascii="Times New Roman" w:hAnsi="Times New Roman" w:eastAsia="仿宋" w:cs="Times New Roman"/>
        </w:rPr>
        <w:t>：</w:t>
      </w:r>
      <w:r>
        <w:rPr>
          <w:rFonts w:ascii="Times New Roman" w:hAnsi="Times New Roman" w:eastAsia="仿宋" w:cs="Times New Roman"/>
        </w:rPr>
        <w:t>This work was supported by the open research fund of University Engineering Research Center of Advanced Technologies in Medical and Biological Intelligent Manufacturing，Guangxi(Guangxi Medical University).</w:t>
      </w:r>
    </w:p>
    <w:p w14:paraId="6541E0BF">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2" w:firstLineChars="200"/>
        <w:textAlignment w:val="auto"/>
        <w:rPr>
          <w:rStyle w:val="12"/>
          <w:rFonts w:ascii="Times New Roman" w:hAnsi="Times New Roman" w:cs="Times New Roman"/>
          <w:bCs w:val="0"/>
        </w:rPr>
      </w:pPr>
      <w:r>
        <w:rPr>
          <w:rStyle w:val="12"/>
          <w:rFonts w:ascii="Times New Roman" w:hAnsi="Times New Roman" w:cs="Times New Roman"/>
        </w:rPr>
        <w:t>三、课题申报要求</w:t>
      </w:r>
    </w:p>
    <w:p w14:paraId="6D84F87A">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color w:val="000000" w:themeColor="text1"/>
        </w:rPr>
      </w:pPr>
      <w:r>
        <w:rPr>
          <w:rFonts w:ascii="Times New Roman" w:hAnsi="Times New Roman" w:eastAsia="仿宋" w:cs="Times New Roman"/>
        </w:rPr>
        <w:t>实</w:t>
      </w:r>
      <w:r>
        <w:rPr>
          <w:rFonts w:ascii="Times New Roman" w:hAnsi="Times New Roman" w:eastAsia="仿宋" w:cs="Times New Roman"/>
          <w:color w:val="000000" w:themeColor="text1"/>
        </w:rPr>
        <w:t>施周期：2年（2026年8月—2028年8月）。</w:t>
      </w:r>
    </w:p>
    <w:p w14:paraId="2DA3748C">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color w:val="000000" w:themeColor="text1"/>
        </w:rPr>
      </w:pPr>
      <w:r>
        <w:rPr>
          <w:rFonts w:ascii="Times New Roman" w:hAnsi="Times New Roman" w:eastAsia="仿宋" w:cs="Times New Roman"/>
          <w:color w:val="000000" w:themeColor="text1"/>
        </w:rPr>
        <w:t>资助额度：</w:t>
      </w:r>
    </w:p>
    <w:p w14:paraId="413168FD">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（1）每项课题资助1.5万元人民币，拟资助</w:t>
      </w:r>
      <w:r>
        <w:rPr>
          <w:rFonts w:ascii="Times New Roman" w:hAnsi="Times New Roman" w:cs="Times New Roman"/>
          <w:bCs/>
        </w:rPr>
        <w:t>3项</w:t>
      </w:r>
      <w:r>
        <w:rPr>
          <w:rFonts w:ascii="Times New Roman" w:hAnsi="Times New Roman" w:eastAsia="仿宋" w:cs="Times New Roman"/>
        </w:rPr>
        <w:t>。开放课题经费具体实施办法根据广西教育厅及广西医科大学相关文件执行</w:t>
      </w:r>
      <w:r>
        <w:rPr>
          <w:rFonts w:hint="eastAsia" w:ascii="Times New Roman" w:hAnsi="Times New Roman" w:eastAsia="仿宋" w:cs="Times New Roman"/>
        </w:rPr>
        <w:t>；</w:t>
      </w:r>
    </w:p>
    <w:p w14:paraId="79DE971D">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（2）鼓励申报团队匹配产业资金（需提供证明），优先支持校企联合申报项目</w:t>
      </w:r>
      <w:r>
        <w:rPr>
          <w:rFonts w:hint="eastAsia" w:ascii="Times New Roman" w:hAnsi="Times New Roman" w:eastAsia="仿宋" w:cs="Times New Roman"/>
        </w:rPr>
        <w:t>；</w:t>
      </w:r>
    </w:p>
    <w:p w14:paraId="5C711D85">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3</w:t>
      </w:r>
      <w:r>
        <w:rPr>
          <w:rFonts w:ascii="Times New Roman" w:hAnsi="Times New Roman" w:eastAsia="仿宋" w:cs="Times New Roman"/>
        </w:rPr>
        <w:t>）申报对象：区内外高校（非本校人员）、科研院所及企业研发人员（中心固定成员除外）、附属医院，每人限报1项。实验室学术委员会根据项目的意义、学术价值和创新情况对申请书进行评审，择优确定开放课题项目，对获准项目签订项目任务合同书。</w:t>
      </w:r>
    </w:p>
    <w:p w14:paraId="2417A093">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p>
    <w:p w14:paraId="36DF2D02">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成果权属：</w:t>
      </w:r>
    </w:p>
    <w:p w14:paraId="7E320C23">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中心资助的课题成果归研究人员所属单位与工程中心共享。</w:t>
      </w:r>
    </w:p>
    <w:p w14:paraId="4A1F8CDA">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p>
    <w:p w14:paraId="2D2AF7CC">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工作评价及成果管理</w:t>
      </w:r>
      <w:r>
        <w:rPr>
          <w:rFonts w:hint="eastAsia" w:ascii="Times New Roman" w:hAnsi="Times New Roman" w:eastAsia="仿宋" w:cs="Times New Roman"/>
        </w:rPr>
        <w:t>：</w:t>
      </w:r>
    </w:p>
    <w:p w14:paraId="64728B5D">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（1）所有实验室开放课题，必须每年12月提交进展报告（含技术突破、转化进展、存在问题），根据课题性质和进展，提交学术论文、研究报告或阶段小结</w:t>
      </w:r>
      <w:r>
        <w:rPr>
          <w:rFonts w:hint="eastAsia" w:ascii="Times New Roman" w:hAnsi="Times New Roman" w:eastAsia="仿宋" w:cs="Times New Roman"/>
        </w:rPr>
        <w:t>；</w:t>
      </w:r>
    </w:p>
    <w:p w14:paraId="125BF155">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（2）课题结束或终止，必须向实验室提交如下资料归档：项目任务合同书、项目总结报告、学术论文或研究报告</w:t>
      </w:r>
      <w:r>
        <w:rPr>
          <w:rFonts w:hint="eastAsia" w:ascii="Times New Roman" w:hAnsi="Times New Roman" w:eastAsia="仿宋" w:cs="Times New Roman"/>
        </w:rPr>
        <w:t>；</w:t>
      </w:r>
    </w:p>
    <w:p w14:paraId="3D919B93">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（3）结题时提交：研究报告、论文发表证明、样机/工艺文档或专利/论文/转化协议证明。</w:t>
      </w:r>
    </w:p>
    <w:p w14:paraId="2CAE67CC">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p>
    <w:p w14:paraId="1DC1A31D">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申报材料：</w:t>
      </w:r>
    </w:p>
    <w:p w14:paraId="482226DC">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（1）电子版申请书（Word/PDF）发送至中心邮箱；</w:t>
      </w:r>
    </w:p>
    <w:p w14:paraId="6F98BC42">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（2）纸质版一式三份（至少1份原件）寄送至中心地址</w:t>
      </w:r>
      <w:r>
        <w:rPr>
          <w:rFonts w:hint="eastAsia" w:ascii="Times New Roman" w:hAnsi="Times New Roman" w:eastAsia="仿宋" w:cs="Times New Roman"/>
        </w:rPr>
        <w:t>；</w:t>
      </w:r>
    </w:p>
    <w:p w14:paraId="145F79EB">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（3）截止时间：2026年8月</w:t>
      </w:r>
      <w:r>
        <w:rPr>
          <w:rFonts w:hint="eastAsia" w:ascii="Times New Roman" w:hAnsi="Times New Roman" w:eastAsia="仿宋" w:cs="Times New Roman"/>
        </w:rPr>
        <w:t>20</w:t>
      </w:r>
      <w:r>
        <w:rPr>
          <w:rFonts w:ascii="Times New Roman" w:hAnsi="Times New Roman" w:eastAsia="仿宋" w:cs="Times New Roman"/>
        </w:rPr>
        <w:t>日（以邮件发送/邮戳为准）</w:t>
      </w:r>
      <w:r>
        <w:rPr>
          <w:rFonts w:hint="eastAsia" w:ascii="Times New Roman" w:hAnsi="Times New Roman" w:eastAsia="仿宋" w:cs="Times New Roman"/>
        </w:rPr>
        <w:t>；</w:t>
      </w:r>
    </w:p>
    <w:p w14:paraId="3C06CEE0">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4</w:t>
      </w:r>
      <w:r>
        <w:rPr>
          <w:rFonts w:ascii="Times New Roman" w:hAnsi="Times New Roman" w:eastAsia="仿宋" w:cs="Times New Roman"/>
        </w:rPr>
        <w:t>）实验室履行监督和监管责任，必须经常检查课题进展及执行情况，发现不按进度计划执行的有权暂时终止、调整或取消项目及基金资助</w:t>
      </w:r>
      <w:r>
        <w:rPr>
          <w:rFonts w:hint="eastAsia" w:ascii="Times New Roman" w:hAnsi="Times New Roman" w:eastAsia="仿宋" w:cs="Times New Roman"/>
        </w:rPr>
        <w:t>；</w:t>
      </w:r>
    </w:p>
    <w:p w14:paraId="434C2498">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w:t>
      </w:r>
      <w:r>
        <w:rPr>
          <w:rFonts w:hint="eastAsia" w:ascii="Times New Roman" w:hAnsi="Times New Roman" w:eastAsia="仿宋" w:cs="Times New Roman"/>
        </w:rPr>
        <w:t>5</w:t>
      </w:r>
      <w:r>
        <w:rPr>
          <w:rFonts w:ascii="Times New Roman" w:hAnsi="Times New Roman" w:eastAsia="仿宋" w:cs="Times New Roman"/>
        </w:rPr>
        <w:t>）申请书递交截止时间：202</w:t>
      </w:r>
      <w:r>
        <w:rPr>
          <w:rFonts w:hint="eastAsia" w:ascii="Times New Roman" w:hAnsi="Times New Roman" w:eastAsia="仿宋" w:cs="Times New Roman"/>
          <w:lang w:val="en-US" w:eastAsia="zh-CN"/>
        </w:rPr>
        <w:t>6</w:t>
      </w:r>
      <w:r>
        <w:rPr>
          <w:rFonts w:ascii="Times New Roman" w:hAnsi="Times New Roman" w:eastAsia="仿宋" w:cs="Times New Roman"/>
        </w:rPr>
        <w:t>年8月</w:t>
      </w:r>
      <w:r>
        <w:rPr>
          <w:rFonts w:hint="eastAsia" w:ascii="Times New Roman" w:hAnsi="Times New Roman" w:eastAsia="仿宋" w:cs="Times New Roman"/>
        </w:rPr>
        <w:t>20</w:t>
      </w:r>
      <w:r>
        <w:rPr>
          <w:rFonts w:ascii="Times New Roman" w:hAnsi="Times New Roman" w:eastAsia="仿宋" w:cs="Times New Roman"/>
        </w:rPr>
        <w:t>日。</w:t>
      </w:r>
      <w:r>
        <w:rPr>
          <w:rFonts w:hint="eastAsia" w:ascii="Times New Roman" w:hAnsi="Times New Roman" w:eastAsia="仿宋" w:cs="Times New Roman"/>
        </w:rPr>
        <w:t>其中</w:t>
      </w:r>
      <w:r>
        <w:rPr>
          <w:rFonts w:ascii="Times New Roman" w:hAnsi="Times New Roman" w:eastAsia="仿宋" w:cs="Times New Roman"/>
        </w:rPr>
        <w:t>电子版1份、纸质版一式2份（至少一份为原件）。</w:t>
      </w:r>
    </w:p>
    <w:p w14:paraId="75D2112D">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联系人：林老师</w:t>
      </w:r>
    </w:p>
    <w:p w14:paraId="30EAF1EE">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电话：18275708286</w:t>
      </w:r>
    </w:p>
    <w:p w14:paraId="1ACBF902">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地址：广西南宁市双拥路22号</w:t>
      </w:r>
    </w:p>
    <w:p w14:paraId="26138841">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邮编：530021</w:t>
      </w:r>
    </w:p>
    <w:p w14:paraId="57B472F7">
      <w:pPr>
        <w:pStyle w:val="20"/>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00" w:lineRule="exact"/>
        <w:ind w:firstLine="480" w:firstLineChars="200"/>
        <w:textAlignment w:val="auto"/>
        <w:rPr>
          <w:rFonts w:ascii="Times New Roman" w:hAnsi="Times New Roman" w:eastAsia="仿宋" w:cs="Times New Roman"/>
        </w:rPr>
      </w:pPr>
      <w:r>
        <w:rPr>
          <w:rFonts w:ascii="Times New Roman" w:hAnsi="Times New Roman" w:eastAsia="仿宋" w:cs="Times New Roman"/>
        </w:rPr>
        <w:t>E-mail: 225052@sr.gxmu.edu.cn</w:t>
      </w:r>
    </w:p>
    <w:p w14:paraId="05DFBBA8">
      <w:pPr>
        <w:pStyle w:val="20"/>
        <w:shd w:val="clear" w:color="auto" w:fill="FFFFFF"/>
        <w:adjustRightInd w:val="0"/>
        <w:snapToGrid w:val="0"/>
        <w:spacing w:before="0" w:beforeAutospacing="0" w:after="0" w:afterAutospacing="0" w:line="500" w:lineRule="exact"/>
        <w:ind w:left="4534" w:leftChars="2159" w:firstLine="1"/>
        <w:rPr>
          <w:rFonts w:ascii="Times New Roman" w:hAnsi="Times New Roman" w:eastAsia="仿宋" w:cs="Times New Roman"/>
        </w:rPr>
      </w:pPr>
    </w:p>
    <w:p w14:paraId="7F104D0C">
      <w:pPr>
        <w:pStyle w:val="20"/>
        <w:shd w:val="clear" w:color="auto" w:fill="FFFFFF"/>
        <w:adjustRightInd w:val="0"/>
        <w:snapToGrid w:val="0"/>
        <w:spacing w:before="0" w:beforeAutospacing="0" w:after="0" w:afterAutospacing="0" w:line="500" w:lineRule="exact"/>
        <w:jc w:val="right"/>
        <w:rPr>
          <w:rFonts w:ascii="Times New Roman" w:hAnsi="Times New Roman" w:eastAsia="仿宋" w:cs="Times New Roman"/>
        </w:rPr>
      </w:pPr>
      <w:r>
        <w:rPr>
          <w:rFonts w:ascii="Times New Roman" w:hAnsi="Times New Roman" w:eastAsia="仿宋" w:cs="Times New Roman"/>
        </w:rPr>
        <w:t>医学生物智造先进技术广西高校工程研究中心</w:t>
      </w:r>
    </w:p>
    <w:p w14:paraId="55C32027">
      <w:pPr>
        <w:pStyle w:val="20"/>
        <w:shd w:val="clear" w:color="auto" w:fill="FFFFFF"/>
        <w:adjustRightInd w:val="0"/>
        <w:snapToGrid w:val="0"/>
        <w:spacing w:before="0" w:beforeAutospacing="0" w:after="0" w:afterAutospacing="0" w:line="500" w:lineRule="exact"/>
        <w:jc w:val="right"/>
        <w:rPr>
          <w:rFonts w:ascii="Times New Roman" w:hAnsi="Times New Roman" w:eastAsia="仿宋" w:cs="Times New Roman"/>
        </w:rPr>
      </w:pPr>
      <w:r>
        <w:rPr>
          <w:rFonts w:ascii="Times New Roman" w:hAnsi="Times New Roman" w:eastAsia="仿宋" w:cs="Times New Roman"/>
        </w:rPr>
        <w:t>2026年</w:t>
      </w:r>
      <w:r>
        <w:rPr>
          <w:rFonts w:hint="eastAsia" w:ascii="Times New Roman" w:hAnsi="Times New Roman" w:eastAsia="仿宋" w:cs="Times New Roman"/>
          <w:lang w:val="en-US" w:eastAsia="zh-CN"/>
        </w:rPr>
        <w:t>7</w:t>
      </w:r>
      <w:r>
        <w:rPr>
          <w:rFonts w:ascii="Times New Roman" w:hAnsi="Times New Roman" w:eastAsia="仿宋" w:cs="Times New Roman"/>
        </w:rPr>
        <w:t>月2</w:t>
      </w:r>
      <w:r>
        <w:rPr>
          <w:rFonts w:hint="eastAsia" w:ascii="Times New Roman" w:hAnsi="Times New Roman" w:eastAsia="仿宋" w:cs="Times New Roman"/>
          <w:lang w:val="en-US" w:eastAsia="zh-CN"/>
        </w:rPr>
        <w:t>3</w:t>
      </w:r>
      <w:r>
        <w:rPr>
          <w:rFonts w:ascii="Times New Roman" w:hAnsi="Times New Roman" w:eastAsia="仿宋" w:cs="Times New Roman"/>
        </w:rPr>
        <w:t>日 </w:t>
      </w:r>
    </w:p>
    <w:p w14:paraId="3C09C6BE">
      <w:pPr>
        <w:pStyle w:val="20"/>
        <w:shd w:val="clear" w:color="auto" w:fill="FFFFFF"/>
        <w:adjustRightInd w:val="0"/>
        <w:snapToGrid w:val="0"/>
        <w:spacing w:before="0" w:beforeAutospacing="0" w:after="0" w:afterAutospacing="0" w:line="360" w:lineRule="auto"/>
        <w:ind w:firstLine="424" w:firstLineChars="177"/>
        <w:rPr>
          <w:rFonts w:ascii="Times New Roman" w:hAnsi="Times New Roman" w:eastAsia="仿宋" w:cs="Times New Roman"/>
        </w:rPr>
      </w:pPr>
    </w:p>
    <w:bookmarkEnd w:id="0"/>
    <w:p w14:paraId="5FCFB4F4">
      <w:pPr>
        <w:adjustRightInd w:val="0"/>
        <w:snapToGrid w:val="0"/>
        <w:spacing w:line="360" w:lineRule="auto"/>
        <w:ind w:firstLine="240" w:firstLineChars="100"/>
        <w:rPr>
          <w:rFonts w:ascii="Times New Roman" w:hAnsi="Times New Roman" w:eastAsia="仿宋" w:cs="Times New Roman"/>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9D02ACF9-A9F1-4749-BC19-A5C77D3693A1}"/>
  </w:font>
  <w:font w:name="方正小标宋简体">
    <w:panose1 w:val="03000509000000000000"/>
    <w:charset w:val="86"/>
    <w:family w:val="auto"/>
    <w:pitch w:val="default"/>
    <w:sig w:usb0="00000001" w:usb1="080E0000" w:usb2="00000000" w:usb3="00000000" w:csb0="00040000" w:csb1="00000000"/>
    <w:embedRegular r:id="rId2" w:fontKey="{5D2CF93B-2E79-420C-B76F-ED4BE0AD78B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gwOGIyYWRkMWFlZjYzZjRiMzJhNzQ3ZDYyZDdkMzcifQ=="/>
  </w:docVars>
  <w:rsids>
    <w:rsidRoot w:val="007779D0"/>
    <w:rsid w:val="000309D4"/>
    <w:rsid w:val="00091461"/>
    <w:rsid w:val="000979C1"/>
    <w:rsid w:val="000C5E4F"/>
    <w:rsid w:val="000D7098"/>
    <w:rsid w:val="000E507F"/>
    <w:rsid w:val="000E7494"/>
    <w:rsid w:val="00106824"/>
    <w:rsid w:val="0011604A"/>
    <w:rsid w:val="00122F4C"/>
    <w:rsid w:val="0016213F"/>
    <w:rsid w:val="0016312B"/>
    <w:rsid w:val="0017762E"/>
    <w:rsid w:val="00191526"/>
    <w:rsid w:val="001A12E4"/>
    <w:rsid w:val="001C14E4"/>
    <w:rsid w:val="001C343A"/>
    <w:rsid w:val="001F7629"/>
    <w:rsid w:val="002573B1"/>
    <w:rsid w:val="00267E03"/>
    <w:rsid w:val="00291194"/>
    <w:rsid w:val="002A6350"/>
    <w:rsid w:val="003A5FC5"/>
    <w:rsid w:val="003B08AB"/>
    <w:rsid w:val="003C7055"/>
    <w:rsid w:val="003D0C75"/>
    <w:rsid w:val="003D716E"/>
    <w:rsid w:val="003F2552"/>
    <w:rsid w:val="003F6709"/>
    <w:rsid w:val="00474E87"/>
    <w:rsid w:val="004F0554"/>
    <w:rsid w:val="004F15D7"/>
    <w:rsid w:val="0050430F"/>
    <w:rsid w:val="00525965"/>
    <w:rsid w:val="005A44FD"/>
    <w:rsid w:val="005E54CC"/>
    <w:rsid w:val="00643FB5"/>
    <w:rsid w:val="006842E5"/>
    <w:rsid w:val="00697642"/>
    <w:rsid w:val="006E5465"/>
    <w:rsid w:val="00731FAB"/>
    <w:rsid w:val="007422BE"/>
    <w:rsid w:val="007435DE"/>
    <w:rsid w:val="007716F7"/>
    <w:rsid w:val="007779D0"/>
    <w:rsid w:val="007A5C63"/>
    <w:rsid w:val="007C0AF8"/>
    <w:rsid w:val="007D5729"/>
    <w:rsid w:val="00802723"/>
    <w:rsid w:val="00815382"/>
    <w:rsid w:val="00825ABB"/>
    <w:rsid w:val="008526A9"/>
    <w:rsid w:val="008A2888"/>
    <w:rsid w:val="008C3948"/>
    <w:rsid w:val="008E63EA"/>
    <w:rsid w:val="00967D69"/>
    <w:rsid w:val="009B27EF"/>
    <w:rsid w:val="009C45E8"/>
    <w:rsid w:val="009F173F"/>
    <w:rsid w:val="00A35D30"/>
    <w:rsid w:val="00A555BC"/>
    <w:rsid w:val="00A74025"/>
    <w:rsid w:val="00A95917"/>
    <w:rsid w:val="00AA3903"/>
    <w:rsid w:val="00AA6B88"/>
    <w:rsid w:val="00AD4C9B"/>
    <w:rsid w:val="00AD73F0"/>
    <w:rsid w:val="00B334A3"/>
    <w:rsid w:val="00B60453"/>
    <w:rsid w:val="00B64235"/>
    <w:rsid w:val="00BC582B"/>
    <w:rsid w:val="00BE0C10"/>
    <w:rsid w:val="00BE5F37"/>
    <w:rsid w:val="00C336E6"/>
    <w:rsid w:val="00C413DD"/>
    <w:rsid w:val="00C625CD"/>
    <w:rsid w:val="00C75ED7"/>
    <w:rsid w:val="00CB7E26"/>
    <w:rsid w:val="00CC19B2"/>
    <w:rsid w:val="00CD2D8F"/>
    <w:rsid w:val="00D1010A"/>
    <w:rsid w:val="00D35342"/>
    <w:rsid w:val="00DC10B7"/>
    <w:rsid w:val="00DE002E"/>
    <w:rsid w:val="00E24745"/>
    <w:rsid w:val="00E334A5"/>
    <w:rsid w:val="00E62F75"/>
    <w:rsid w:val="00E6462C"/>
    <w:rsid w:val="00EA495B"/>
    <w:rsid w:val="00EC5DE0"/>
    <w:rsid w:val="00EE0F9B"/>
    <w:rsid w:val="00F13AAA"/>
    <w:rsid w:val="00F5077B"/>
    <w:rsid w:val="00FE38F8"/>
    <w:rsid w:val="00FF687A"/>
    <w:rsid w:val="08AD4AE4"/>
    <w:rsid w:val="08BA2F0F"/>
    <w:rsid w:val="08C33D51"/>
    <w:rsid w:val="0C7A1AC6"/>
    <w:rsid w:val="0DC866E9"/>
    <w:rsid w:val="0F970997"/>
    <w:rsid w:val="11DD6F29"/>
    <w:rsid w:val="12577104"/>
    <w:rsid w:val="12CF35A1"/>
    <w:rsid w:val="1B063DBD"/>
    <w:rsid w:val="1E9B2A6E"/>
    <w:rsid w:val="22BE4F7D"/>
    <w:rsid w:val="22F962A1"/>
    <w:rsid w:val="233A6E39"/>
    <w:rsid w:val="236155B2"/>
    <w:rsid w:val="262E5F76"/>
    <w:rsid w:val="292F6192"/>
    <w:rsid w:val="29A40F8E"/>
    <w:rsid w:val="2B493C85"/>
    <w:rsid w:val="2E1A575D"/>
    <w:rsid w:val="31F167D5"/>
    <w:rsid w:val="35957DBF"/>
    <w:rsid w:val="36236434"/>
    <w:rsid w:val="3BCE5DD9"/>
    <w:rsid w:val="3D61210A"/>
    <w:rsid w:val="3DC508E1"/>
    <w:rsid w:val="40FE0FDE"/>
    <w:rsid w:val="42417985"/>
    <w:rsid w:val="42C3079D"/>
    <w:rsid w:val="42DA1507"/>
    <w:rsid w:val="439873F8"/>
    <w:rsid w:val="488545AE"/>
    <w:rsid w:val="4E2B05DA"/>
    <w:rsid w:val="513149E8"/>
    <w:rsid w:val="52CB49C9"/>
    <w:rsid w:val="546D3F89"/>
    <w:rsid w:val="583B0D6E"/>
    <w:rsid w:val="584C27E1"/>
    <w:rsid w:val="5A0119DE"/>
    <w:rsid w:val="5A303EAE"/>
    <w:rsid w:val="5A4D03C8"/>
    <w:rsid w:val="6037571F"/>
    <w:rsid w:val="604858AA"/>
    <w:rsid w:val="615564D1"/>
    <w:rsid w:val="64FD4EB5"/>
    <w:rsid w:val="68EB1CAC"/>
    <w:rsid w:val="6A704461"/>
    <w:rsid w:val="6BCD54F3"/>
    <w:rsid w:val="6D723F67"/>
    <w:rsid w:val="76636B42"/>
    <w:rsid w:val="793547C6"/>
    <w:rsid w:val="7B2C25FE"/>
    <w:rsid w:val="7EBE7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19"/>
    <w:semiHidden/>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semiHidden/>
    <w:unhideWhenUsed/>
    <w:qFormat/>
    <w:uiPriority w:val="99"/>
    <w:pPr>
      <w:jc w:val="left"/>
    </w:pPr>
  </w:style>
  <w:style w:type="paragraph" w:styleId="5">
    <w:name w:val="Balloon Text"/>
    <w:basedOn w:val="1"/>
    <w:link w:val="23"/>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rPr>
      <w:sz w:val="24"/>
    </w:rPr>
  </w:style>
  <w:style w:type="paragraph" w:styleId="9">
    <w:name w:val="annotation subject"/>
    <w:basedOn w:val="4"/>
    <w:next w:val="4"/>
    <w:link w:val="22"/>
    <w:semiHidden/>
    <w:unhideWhenUsed/>
    <w:qFormat/>
    <w:uiPriority w:val="99"/>
    <w:rPr>
      <w:b/>
      <w:bCs/>
    </w:rPr>
  </w:style>
  <w:style w:type="character" w:styleId="12">
    <w:name w:val="Strong"/>
    <w:basedOn w:val="11"/>
    <w:qFormat/>
    <w:uiPriority w:val="22"/>
    <w:rPr>
      <w:b/>
      <w:bCs/>
    </w:rPr>
  </w:style>
  <w:style w:type="character" w:styleId="13">
    <w:name w:val="Hyperlink"/>
    <w:basedOn w:val="11"/>
    <w:qFormat/>
    <w:uiPriority w:val="0"/>
    <w:rPr>
      <w:color w:val="0000FF"/>
      <w:u w:val="single"/>
    </w:rPr>
  </w:style>
  <w:style w:type="character" w:styleId="14">
    <w:name w:val="annotation reference"/>
    <w:basedOn w:val="11"/>
    <w:semiHidden/>
    <w:unhideWhenUsed/>
    <w:uiPriority w:val="99"/>
    <w:rPr>
      <w:sz w:val="21"/>
      <w:szCs w:val="21"/>
    </w:rPr>
  </w:style>
  <w:style w:type="character" w:customStyle="1" w:styleId="15">
    <w:name w:val="页眉 字符"/>
    <w:basedOn w:val="11"/>
    <w:link w:val="7"/>
    <w:qFormat/>
    <w:uiPriority w:val="99"/>
    <w:rPr>
      <w:sz w:val="18"/>
      <w:szCs w:val="18"/>
    </w:rPr>
  </w:style>
  <w:style w:type="character" w:customStyle="1" w:styleId="16">
    <w:name w:val="页脚 字符"/>
    <w:basedOn w:val="11"/>
    <w:link w:val="6"/>
    <w:qFormat/>
    <w:uiPriority w:val="99"/>
    <w:rPr>
      <w:sz w:val="18"/>
      <w:szCs w:val="18"/>
    </w:rPr>
  </w:style>
  <w:style w:type="character" w:customStyle="1" w:styleId="17">
    <w:name w:val="标题 1 字符"/>
    <w:basedOn w:val="11"/>
    <w:link w:val="2"/>
    <w:qFormat/>
    <w:uiPriority w:val="9"/>
    <w:rPr>
      <w:b/>
      <w:bCs/>
      <w:kern w:val="44"/>
      <w:sz w:val="44"/>
      <w:szCs w:val="44"/>
    </w:rPr>
  </w:style>
  <w:style w:type="character" w:customStyle="1" w:styleId="18">
    <w:name w:val="明显强调1"/>
    <w:basedOn w:val="11"/>
    <w:qFormat/>
    <w:uiPriority w:val="21"/>
    <w:rPr>
      <w:b/>
      <w:bCs/>
      <w:i/>
      <w:iCs/>
      <w:color w:val="4F81BD" w:themeColor="accent1"/>
    </w:rPr>
  </w:style>
  <w:style w:type="character" w:customStyle="1" w:styleId="19">
    <w:name w:val="标题 3 字符"/>
    <w:basedOn w:val="11"/>
    <w:link w:val="3"/>
    <w:semiHidden/>
    <w:qFormat/>
    <w:uiPriority w:val="9"/>
    <w:rPr>
      <w:b/>
      <w:bCs/>
      <w:kern w:val="2"/>
      <w:sz w:val="32"/>
      <w:szCs w:val="32"/>
    </w:rPr>
  </w:style>
  <w:style w:type="paragraph" w:customStyle="1" w:styleId="20">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1">
    <w:name w:val="批注文字 字符"/>
    <w:basedOn w:val="11"/>
    <w:link w:val="4"/>
    <w:semiHidden/>
    <w:qFormat/>
    <w:uiPriority w:val="99"/>
    <w:rPr>
      <w:kern w:val="2"/>
      <w:sz w:val="21"/>
      <w:szCs w:val="22"/>
    </w:rPr>
  </w:style>
  <w:style w:type="character" w:customStyle="1" w:styleId="22">
    <w:name w:val="批注主题 字符"/>
    <w:basedOn w:val="21"/>
    <w:link w:val="9"/>
    <w:semiHidden/>
    <w:qFormat/>
    <w:uiPriority w:val="99"/>
    <w:rPr>
      <w:b/>
      <w:bCs/>
      <w:kern w:val="2"/>
      <w:sz w:val="21"/>
      <w:szCs w:val="22"/>
    </w:rPr>
  </w:style>
  <w:style w:type="character" w:customStyle="1" w:styleId="23">
    <w:name w:val="批注框文本 字符"/>
    <w:basedOn w:val="11"/>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1555</Words>
  <Characters>1888</Characters>
  <Lines>14</Lines>
  <Paragraphs>3</Paragraphs>
  <TotalTime>43</TotalTime>
  <ScaleCrop>false</ScaleCrop>
  <LinksUpToDate>false</LinksUpToDate>
  <CharactersWithSpaces>1936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2025-07-07T08:25:00Z</dcterms:created>
  <dc:creator>China</dc:creator>
  <cp:lastModifiedBy>葫芦</cp:lastModifiedBy>
  <dcterms:modified xsi:type="dcterms:W3CDTF">2026-07-24T03:25:00Z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26AE94545C7A4A659C80CB56B1427285_13</vt:lpwstr>
  </property>
  <property fmtid="{D5CDD505-2E9C-101B-9397-08002B2CF9AE}" pid="4" name="KSOTemplateDocerSaveRecord">
    <vt:lpwstr>eyJoZGlkIjoiNjdkMTYxMzQ4YTBjMGNlZjc3Njg5M2NkOTE2MTlhYmMiLCJ1c2VySWQiOiIxMjExNzg2NTcifQ==</vt:lpwstr>
  </property>
</Properties>
</file>