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AC377">
      <w:pPr>
        <w:jc w:val="left"/>
        <w:rPr>
          <w:rFonts w:asciiTheme="minorEastAsia" w:hAnsiTheme="minorEastAsia"/>
          <w:b/>
          <w:sz w:val="24"/>
          <w:szCs w:val="24"/>
        </w:rPr>
      </w:pPr>
      <w:r>
        <w:rPr>
          <w:rFonts w:hint="eastAsia" w:asciiTheme="minorEastAsia" w:hAnsiTheme="minorEastAsia"/>
          <w:b/>
          <w:sz w:val="24"/>
          <w:szCs w:val="24"/>
        </w:rPr>
        <w:t>附件1：</w:t>
      </w:r>
    </w:p>
    <w:p w14:paraId="63B27327">
      <w:pPr>
        <w:spacing w:before="156" w:beforeLines="50"/>
        <w:jc w:val="center"/>
        <w:rPr>
          <w:rFonts w:ascii="黑体" w:hAnsi="黑体" w:eastAsia="黑体"/>
          <w:b/>
          <w:sz w:val="32"/>
          <w:szCs w:val="32"/>
        </w:rPr>
      </w:pPr>
      <w:r>
        <w:rPr>
          <w:rFonts w:hint="eastAsia" w:ascii="黑体" w:hAnsi="黑体" w:eastAsia="黑体"/>
          <w:b/>
          <w:sz w:val="32"/>
          <w:szCs w:val="32"/>
        </w:rPr>
        <w:t>广西高校人体发育与疾病研究重点实验室</w:t>
      </w:r>
    </w:p>
    <w:p w14:paraId="4FF888AB">
      <w:pPr>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5</w:t>
      </w:r>
      <w:r>
        <w:rPr>
          <w:rFonts w:hint="eastAsia" w:ascii="黑体" w:hAnsi="黑体" w:eastAsia="黑体"/>
          <w:b/>
          <w:sz w:val="32"/>
          <w:szCs w:val="32"/>
        </w:rPr>
        <w:t>年度开放课题申报指南</w:t>
      </w:r>
    </w:p>
    <w:p w14:paraId="3BF4027F">
      <w:pPr>
        <w:widowControl/>
        <w:shd w:val="clear" w:color="auto" w:fill="FFFFFF"/>
        <w:spacing w:before="156" w:beforeLines="50" w:line="360" w:lineRule="auto"/>
        <w:ind w:firstLine="482"/>
        <w:rPr>
          <w:rFonts w:ascii="Times New Roman" w:hAnsi="Times New Roman" w:cs="Times New Roman"/>
          <w:kern w:val="0"/>
          <w:sz w:val="24"/>
          <w:szCs w:val="24"/>
        </w:rPr>
      </w:pPr>
      <w:bookmarkStart w:id="0" w:name="OLE_LINK3"/>
      <w:r>
        <w:rPr>
          <w:rFonts w:ascii="Times New Roman" w:hAnsi="Times New Roman" w:cs="Times New Roman"/>
          <w:kern w:val="0"/>
          <w:sz w:val="24"/>
          <w:szCs w:val="24"/>
        </w:rPr>
        <w:t>广西高校人体发育与疾病研究重点实验室是由广西壮族自治区教育厅于2014年起主管设立的重点实验室。围绕广西大健康产业发展的战略目标和重大需求，实验室的工作主要以广西区域性高发肿瘤、特色民族群体和神经系统高发疾病等作为研究对象，从人体发育和疾病发生相关关系的角度出发，通过基础与临床等多学科交叉，开展区域特色资源与现代生物医药技术有机结合的综合性实验研究，形成具有鲜明地域特色的研究方向，为广西地区常见病及衰老相关性疾病的防治提供了可靠的遗传学</w:t>
      </w:r>
      <w:r>
        <w:rPr>
          <w:rFonts w:hint="eastAsia" w:ascii="Times New Roman" w:hAnsi="Times New Roman" w:cs="Times New Roman"/>
          <w:kern w:val="0"/>
          <w:sz w:val="24"/>
          <w:szCs w:val="24"/>
        </w:rPr>
        <w:t>、分子生物学</w:t>
      </w:r>
      <w:r>
        <w:rPr>
          <w:rFonts w:ascii="Times New Roman" w:hAnsi="Times New Roman" w:cs="Times New Roman"/>
          <w:kern w:val="0"/>
          <w:sz w:val="24"/>
          <w:szCs w:val="24"/>
        </w:rPr>
        <w:t>及流行病学资料，促进群体的健康长寿。重点实验室研究方向主要包括：（1）人体异常发育与肿瘤发生关系研究；（2）神经发育与相关疾病的研究；（3）群体进化发育与疾病的分子流行病学研究。</w:t>
      </w:r>
    </w:p>
    <w:bookmarkEnd w:id="0"/>
    <w:p w14:paraId="2D12C95E">
      <w:pPr>
        <w:widowControl/>
        <w:shd w:val="clear" w:color="auto" w:fill="FFFFFF"/>
        <w:spacing w:before="156" w:beforeLines="50" w:line="360" w:lineRule="auto"/>
        <w:ind w:firstLine="482"/>
        <w:rPr>
          <w:rFonts w:ascii="Times New Roman" w:hAnsi="Times New Roman" w:cs="Times New Roman"/>
          <w:b/>
          <w:kern w:val="0"/>
          <w:sz w:val="24"/>
          <w:szCs w:val="24"/>
        </w:rPr>
      </w:pPr>
      <w:r>
        <w:rPr>
          <w:rFonts w:ascii="Times New Roman" w:hAnsi="Times New Roman" w:cs="Times New Roman"/>
          <w:b/>
          <w:kern w:val="0"/>
          <w:sz w:val="24"/>
          <w:szCs w:val="24"/>
        </w:rPr>
        <w:t>一、本年度优先/重点资助下述研究领域：</w:t>
      </w:r>
    </w:p>
    <w:p w14:paraId="44C3E7BA">
      <w:pPr>
        <w:widowControl/>
        <w:shd w:val="clear" w:color="auto" w:fill="FFFFFF"/>
        <w:spacing w:before="30" w:line="360" w:lineRule="auto"/>
        <w:ind w:firstLine="480"/>
        <w:rPr>
          <w:rFonts w:ascii="Times New Roman" w:hAnsi="Times New Roman" w:cs="Times New Roman"/>
          <w:bCs/>
          <w:kern w:val="0"/>
          <w:sz w:val="24"/>
          <w:szCs w:val="24"/>
        </w:rPr>
      </w:pPr>
      <w:r>
        <w:rPr>
          <w:rFonts w:ascii="Times New Roman" w:hAnsi="Times New Roman" w:cs="Times New Roman"/>
          <w:bCs/>
          <w:kern w:val="0"/>
          <w:sz w:val="24"/>
          <w:szCs w:val="24"/>
        </w:rPr>
        <w:t>1. 广西区域特色高发肿瘤（肝癌、鼻咽癌、肺癌、卵巢癌和前列腺癌等）的发病机制、转移调控、诊断及综合治疗研究；</w:t>
      </w:r>
    </w:p>
    <w:p w14:paraId="2A9D9679">
      <w:pPr>
        <w:widowControl/>
        <w:shd w:val="clear" w:color="auto" w:fill="FFFFFF"/>
        <w:spacing w:before="30" w:line="360" w:lineRule="auto"/>
        <w:ind w:firstLine="480"/>
        <w:rPr>
          <w:rFonts w:ascii="Times New Roman" w:hAnsi="Times New Roman" w:cs="Times New Roman"/>
          <w:bCs/>
          <w:kern w:val="0"/>
          <w:sz w:val="24"/>
          <w:szCs w:val="24"/>
        </w:rPr>
      </w:pPr>
      <w:r>
        <w:rPr>
          <w:rFonts w:ascii="Times New Roman" w:hAnsi="Times New Roman" w:cs="Times New Roman"/>
          <w:bCs/>
          <w:kern w:val="0"/>
          <w:sz w:val="24"/>
          <w:szCs w:val="24"/>
        </w:rPr>
        <w:t xml:space="preserve">2. 神经系统发育和高发疾病研究； </w:t>
      </w:r>
    </w:p>
    <w:p w14:paraId="7AA279DE">
      <w:pPr>
        <w:widowControl/>
        <w:shd w:val="clear" w:color="auto" w:fill="FFFFFF"/>
        <w:spacing w:before="30" w:line="360" w:lineRule="auto"/>
        <w:ind w:firstLine="480"/>
        <w:rPr>
          <w:rFonts w:ascii="Times New Roman" w:hAnsi="Times New Roman" w:cs="Times New Roman"/>
          <w:bCs/>
          <w:kern w:val="0"/>
          <w:sz w:val="24"/>
          <w:szCs w:val="24"/>
        </w:rPr>
      </w:pPr>
      <w:r>
        <w:rPr>
          <w:rFonts w:ascii="Times New Roman" w:hAnsi="Times New Roman" w:cs="Times New Roman"/>
          <w:bCs/>
          <w:kern w:val="0"/>
          <w:sz w:val="24"/>
          <w:szCs w:val="24"/>
        </w:rPr>
        <w:t>3. 广西区域特色少数民族体成分的遗传差异及其与疾病的相关性研究；</w:t>
      </w:r>
    </w:p>
    <w:p w14:paraId="462A38A7">
      <w:pPr>
        <w:widowControl/>
        <w:shd w:val="clear" w:color="auto" w:fill="FFFFFF"/>
        <w:spacing w:before="30" w:line="360" w:lineRule="auto"/>
        <w:ind w:firstLine="480"/>
        <w:rPr>
          <w:rFonts w:ascii="Times New Roman" w:hAnsi="Times New Roman" w:cs="Times New Roman"/>
          <w:bCs/>
          <w:kern w:val="0"/>
          <w:sz w:val="24"/>
          <w:szCs w:val="24"/>
        </w:rPr>
      </w:pPr>
      <w:r>
        <w:rPr>
          <w:rFonts w:ascii="Times New Roman" w:hAnsi="Times New Roman" w:cs="Times New Roman"/>
          <w:bCs/>
          <w:kern w:val="0"/>
          <w:sz w:val="24"/>
          <w:szCs w:val="24"/>
        </w:rPr>
        <w:t>4. 广西区域特色长寿人群流行病学调查分析和抗衰老的机制研究。</w:t>
      </w:r>
    </w:p>
    <w:p w14:paraId="3C1CF32C">
      <w:pPr>
        <w:widowControl/>
        <w:shd w:val="clear" w:color="auto" w:fill="FFFFFF"/>
        <w:spacing w:before="156" w:beforeLines="50" w:line="360" w:lineRule="auto"/>
        <w:ind w:firstLine="482"/>
        <w:rPr>
          <w:rFonts w:ascii="Times New Roman" w:hAnsi="Times New Roman" w:cs="Times New Roman"/>
          <w:b/>
          <w:kern w:val="0"/>
          <w:sz w:val="24"/>
          <w:szCs w:val="24"/>
        </w:rPr>
      </w:pPr>
      <w:r>
        <w:rPr>
          <w:rFonts w:ascii="Times New Roman" w:hAnsi="Times New Roman" w:cs="Times New Roman"/>
          <w:b/>
          <w:kern w:val="0"/>
          <w:sz w:val="24"/>
          <w:szCs w:val="24"/>
        </w:rPr>
        <w:t>二、主要考核指标：</w:t>
      </w:r>
    </w:p>
    <w:p w14:paraId="3DA9C39D">
      <w:pPr>
        <w:widowControl/>
        <w:shd w:val="clear" w:color="auto" w:fill="FFFFFF"/>
        <w:spacing w:before="30" w:line="360" w:lineRule="auto"/>
        <w:ind w:firstLine="48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 理论成果：阐明广西区域特色高发肿瘤的发病机制、转移调控、诊断及综合治疗的新技术新方法；或明确神经系统发育相关高发疾病的发病机制、损伤修复及调控机理；或阐明广西区域特色少数民族和长寿群体的人体组成学、遗传学和分子流行病学调查现况。</w:t>
      </w:r>
    </w:p>
    <w:p w14:paraId="34C235B4">
      <w:pPr>
        <w:widowControl/>
        <w:shd w:val="clear" w:color="auto" w:fill="FFFFFF"/>
        <w:spacing w:before="30" w:line="360" w:lineRule="auto"/>
        <w:ind w:firstLine="48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 论文要求：要求以第一或通讯作者发表中文核心或SCI论文1篇及以上，且需将本实验室作为署名单位之一。</w:t>
      </w:r>
    </w:p>
    <w:p w14:paraId="199301CD">
      <w:pPr>
        <w:widowControl/>
        <w:shd w:val="clear" w:color="auto" w:fill="FFFFFF"/>
        <w:spacing w:line="360" w:lineRule="auto"/>
        <w:ind w:firstLine="48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 标注要求：资助项目的有关研究成果，包括论文、专著、研究报告、总结、鉴定及成果等，均须标注“广西高校人体发育与疾病研究重点实验室（广西医科大学）”及项目编号，英文标注“Key Laboratory of Human Development and Disease Research (Guangxi Medical University), Education Department of Guangxi Zhuang Autonomous Region”。未标注的，项目结题时不计入成果。</w:t>
      </w:r>
    </w:p>
    <w:p w14:paraId="37B8CCEC">
      <w:pPr>
        <w:widowControl/>
        <w:shd w:val="clear" w:color="auto" w:fill="FFFFFF"/>
        <w:spacing w:before="156" w:beforeLines="50" w:line="360" w:lineRule="auto"/>
        <w:ind w:firstLine="482"/>
        <w:rPr>
          <w:rFonts w:ascii="Times New Roman" w:hAnsi="Times New Roman" w:cs="Times New Roman"/>
          <w:b/>
          <w:kern w:val="0"/>
          <w:sz w:val="24"/>
          <w:szCs w:val="24"/>
        </w:rPr>
      </w:pPr>
      <w:r>
        <w:rPr>
          <w:rFonts w:ascii="Times New Roman" w:hAnsi="Times New Roman" w:cs="Times New Roman"/>
          <w:b/>
          <w:kern w:val="0"/>
          <w:sz w:val="24"/>
          <w:szCs w:val="24"/>
        </w:rPr>
        <w:t>三、本项目课题申报要求：</w:t>
      </w:r>
    </w:p>
    <w:p w14:paraId="086D72CA">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bCs/>
          <w:kern w:val="0"/>
          <w:sz w:val="24"/>
          <w:szCs w:val="24"/>
        </w:rPr>
        <w:t>1. 实施年限：</w:t>
      </w:r>
      <w:r>
        <w:rPr>
          <w:rFonts w:ascii="Times New Roman" w:hAnsi="Times New Roman" w:cs="Times New Roman"/>
          <w:kern w:val="0"/>
          <w:sz w:val="24"/>
          <w:szCs w:val="24"/>
        </w:rPr>
        <w:t>2年</w:t>
      </w:r>
    </w:p>
    <w:p w14:paraId="69D9646E">
      <w:pPr>
        <w:widowControl/>
        <w:shd w:val="clear" w:color="auto" w:fill="FFFFFF"/>
        <w:spacing w:line="360" w:lineRule="auto"/>
        <w:ind w:firstLine="482"/>
        <w:rPr>
          <w:rFonts w:ascii="Times New Roman" w:hAnsi="Times New Roman" w:cs="Times New Roman"/>
          <w:kern w:val="0"/>
          <w:sz w:val="24"/>
          <w:szCs w:val="24"/>
        </w:rPr>
      </w:pPr>
      <w:r>
        <w:rPr>
          <w:rFonts w:ascii="Times New Roman" w:hAnsi="Times New Roman" w:cs="Times New Roman"/>
          <w:bCs/>
          <w:kern w:val="0"/>
          <w:sz w:val="24"/>
          <w:szCs w:val="24"/>
        </w:rPr>
        <w:t>2. 资助经费：每个项目拟资助金额1-2万，具体资助金额由本实验室组织专家评审后研究决定。</w:t>
      </w:r>
      <w:r>
        <w:rPr>
          <w:rFonts w:ascii="Times New Roman" w:hAnsi="Times New Roman" w:cs="Times New Roman"/>
          <w:kern w:val="0"/>
          <w:sz w:val="24"/>
          <w:szCs w:val="24"/>
        </w:rPr>
        <w:t>根据规定，申报成功后开放课题经费下达至开放课题负责人单位，开放课题经费具体实施办法根据《广西医科大学重点实验室开放课题经费暂行管理办法》及广西医科大学相关文件执行。</w:t>
      </w:r>
    </w:p>
    <w:p w14:paraId="53EEC0E1">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bCs/>
          <w:kern w:val="0"/>
          <w:sz w:val="24"/>
          <w:szCs w:val="24"/>
        </w:rPr>
        <w:t>3. 资助对象：广西高校人体发育与疾病研究重点实验室以外的所有科研人员均可申报，</w:t>
      </w:r>
      <w:r>
        <w:rPr>
          <w:rFonts w:ascii="Times New Roman" w:hAnsi="Times New Roman" w:cs="Times New Roman"/>
          <w:kern w:val="0"/>
          <w:sz w:val="24"/>
          <w:szCs w:val="24"/>
        </w:rPr>
        <w:t>每人限报1项。实验室学术委员会根据项目的意义、学术价值和创新情况对申请书进行评审，择优确定开放课题项目，对获准项目签订项目任务合同书。</w:t>
      </w:r>
    </w:p>
    <w:p w14:paraId="096A4751">
      <w:pPr>
        <w:widowControl/>
        <w:shd w:val="clear" w:color="auto" w:fill="FFFFFF"/>
        <w:spacing w:line="360" w:lineRule="auto"/>
        <w:ind w:firstLine="480"/>
        <w:rPr>
          <w:rFonts w:ascii="Times New Roman" w:hAnsi="Times New Roman" w:cs="Times New Roman"/>
          <w:kern w:val="0"/>
          <w:sz w:val="24"/>
          <w:szCs w:val="24"/>
        </w:rPr>
      </w:pPr>
      <w:bookmarkStart w:id="1" w:name="_Hlk146386666"/>
      <w:r>
        <w:rPr>
          <w:rFonts w:ascii="Times New Roman" w:hAnsi="Times New Roman" w:cs="Times New Roman"/>
          <w:kern w:val="0"/>
          <w:sz w:val="24"/>
          <w:szCs w:val="24"/>
        </w:rPr>
        <w:t>4. 成果划分：受到本实验室基金资助的开放课题所取得的成果，归研究者个人及本实验室共有；自带经费的开放课题所取得的成果，归研究者、研究者原工作单位及本实验室共有。外籍客座人员成果按国家有关规定办理。</w:t>
      </w:r>
    </w:p>
    <w:p w14:paraId="4D3E9E28">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5. 工作评价及成果管理</w:t>
      </w:r>
    </w:p>
    <w:p w14:paraId="2ECF0239">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（1）所有实验室开放课题，每年必须提交年度研究计划进展报告，根据课题性质和进展，提交学术论文、研究报告或阶段小结；</w:t>
      </w:r>
    </w:p>
    <w:p w14:paraId="087E4561">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（2）课题结束或终止，必须向实验室提交如下资料归档：项目任务合同书、项目总结报告、学术论文或研究报告</w:t>
      </w:r>
      <w:bookmarkEnd w:id="1"/>
      <w:r>
        <w:rPr>
          <w:rFonts w:ascii="Times New Roman" w:hAnsi="Times New Roman" w:cs="Times New Roman"/>
          <w:kern w:val="0"/>
          <w:sz w:val="24"/>
          <w:szCs w:val="24"/>
        </w:rPr>
        <w:t>。</w:t>
      </w:r>
    </w:p>
    <w:p w14:paraId="6760330C">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6. 实验室履行监督和监管责任，负责检查课题进展及执行情况，发现不按进度计划执行的有权暂时终止、调整或取消项目及基金资助。</w:t>
      </w:r>
    </w:p>
    <w:p w14:paraId="70933CC8">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7. 申请书递交截止时间</w:t>
      </w:r>
      <w:r>
        <w:rPr>
          <w:rFonts w:ascii="Times New Roman" w:hAnsi="Times New Roman" w:cs="Times New Roman"/>
          <w:kern w:val="0"/>
          <w:sz w:val="24"/>
          <w:szCs w:val="24"/>
          <w:highlight w:val="none"/>
        </w:rPr>
        <w:t>：</w:t>
      </w:r>
      <w:r>
        <w:rPr>
          <w:rFonts w:ascii="Times New Roman" w:hAnsi="Times New Roman" w:cs="Times New Roman"/>
          <w:b/>
          <w:bCs/>
          <w:kern w:val="0"/>
          <w:sz w:val="24"/>
          <w:szCs w:val="24"/>
          <w:highlight w:val="none"/>
        </w:rPr>
        <w:t>202</w:t>
      </w:r>
      <w:r>
        <w:rPr>
          <w:rFonts w:hint="eastAsia" w:ascii="Times New Roman" w:hAnsi="Times New Roman" w:cs="Times New Roman"/>
          <w:b/>
          <w:bCs/>
          <w:kern w:val="0"/>
          <w:sz w:val="24"/>
          <w:szCs w:val="24"/>
          <w:highlight w:val="none"/>
          <w:lang w:val="en-US" w:eastAsia="zh-CN"/>
        </w:rPr>
        <w:t>5</w:t>
      </w:r>
      <w:r>
        <w:rPr>
          <w:rFonts w:ascii="Times New Roman" w:hAnsi="Times New Roman" w:cs="Times New Roman"/>
          <w:b/>
          <w:bCs/>
          <w:kern w:val="0"/>
          <w:sz w:val="24"/>
          <w:szCs w:val="24"/>
          <w:highlight w:val="none"/>
        </w:rPr>
        <w:t>年</w:t>
      </w:r>
      <w:r>
        <w:rPr>
          <w:rFonts w:hint="eastAsia" w:ascii="Times New Roman" w:hAnsi="Times New Roman" w:cs="Times New Roman"/>
          <w:b/>
          <w:bCs/>
          <w:kern w:val="0"/>
          <w:sz w:val="24"/>
          <w:szCs w:val="24"/>
          <w:highlight w:val="none"/>
          <w:lang w:val="en-US" w:eastAsia="zh-CN"/>
        </w:rPr>
        <w:t>2</w:t>
      </w:r>
      <w:r>
        <w:rPr>
          <w:rFonts w:ascii="Times New Roman" w:hAnsi="Times New Roman" w:cs="Times New Roman"/>
          <w:b/>
          <w:bCs/>
          <w:kern w:val="0"/>
          <w:sz w:val="24"/>
          <w:szCs w:val="24"/>
          <w:highlight w:val="none"/>
        </w:rPr>
        <w:t>月</w:t>
      </w:r>
      <w:r>
        <w:rPr>
          <w:rFonts w:hint="eastAsia" w:ascii="Times New Roman" w:hAnsi="Times New Roman" w:cs="Times New Roman"/>
          <w:b/>
          <w:bCs/>
          <w:kern w:val="0"/>
          <w:sz w:val="24"/>
          <w:szCs w:val="24"/>
          <w:highlight w:val="none"/>
          <w:lang w:val="en-US" w:eastAsia="zh-CN"/>
        </w:rPr>
        <w:t>17</w:t>
      </w:r>
      <w:r>
        <w:rPr>
          <w:rFonts w:ascii="Times New Roman" w:hAnsi="Times New Roman" w:cs="Times New Roman"/>
          <w:b/>
          <w:bCs/>
          <w:kern w:val="0"/>
          <w:sz w:val="24"/>
          <w:szCs w:val="24"/>
          <w:highlight w:val="none"/>
        </w:rPr>
        <w:t>日</w:t>
      </w:r>
      <w:r>
        <w:rPr>
          <w:rFonts w:ascii="Times New Roman" w:hAnsi="Times New Roman" w:cs="Times New Roman"/>
          <w:kern w:val="0"/>
          <w:sz w:val="24"/>
          <w:szCs w:val="24"/>
          <w:highlight w:val="none"/>
        </w:rPr>
        <w:t>。</w:t>
      </w:r>
      <w:r>
        <w:rPr>
          <w:rFonts w:ascii="Times New Roman" w:hAnsi="Times New Roman" w:cs="Times New Roman"/>
          <w:kern w:val="0"/>
          <w:sz w:val="24"/>
          <w:szCs w:val="24"/>
        </w:rPr>
        <w:t>电子版1份、纸质版一式3份交至以下地址。</w:t>
      </w:r>
    </w:p>
    <w:p w14:paraId="4E4BC26A">
      <w:pPr>
        <w:widowControl/>
        <w:shd w:val="clear" w:color="auto" w:fill="FFFFFF"/>
        <w:spacing w:before="240" w:line="360" w:lineRule="auto"/>
        <w:ind w:firstLine="482"/>
        <w:rPr>
          <w:rFonts w:ascii="Times New Roman" w:hAnsi="Times New Roman" w:cs="Times New Roman"/>
          <w:kern w:val="0"/>
          <w:sz w:val="24"/>
          <w:szCs w:val="24"/>
        </w:rPr>
      </w:pPr>
      <w:r>
        <w:rPr>
          <w:rFonts w:ascii="Times New Roman" w:hAnsi="Times New Roman" w:cs="Times New Roman"/>
          <w:kern w:val="0"/>
          <w:sz w:val="24"/>
          <w:szCs w:val="24"/>
        </w:rPr>
        <w:t>联系人：黄老师</w:t>
      </w:r>
    </w:p>
    <w:p w14:paraId="4B6E3CF1">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地址：广西医科大学104馆201室，广西南宁市双拥路22号</w:t>
      </w:r>
    </w:p>
    <w:p w14:paraId="5F24BA9F">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邮编：530021</w:t>
      </w:r>
    </w:p>
    <w:p w14:paraId="1F185422">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电话：13978681425</w:t>
      </w:r>
      <w:bookmarkStart w:id="2" w:name="_GoBack"/>
      <w:bookmarkEnd w:id="2"/>
    </w:p>
    <w:p w14:paraId="03606530">
      <w:pPr>
        <w:widowControl/>
        <w:shd w:val="clear" w:color="auto" w:fill="FFFFFF"/>
        <w:spacing w:line="360" w:lineRule="auto"/>
        <w:ind w:firstLine="480"/>
        <w:rPr>
          <w:rFonts w:ascii="Times New Roman" w:hAnsi="Times New Roman" w:cs="Times New Roman"/>
          <w:kern w:val="0"/>
          <w:sz w:val="24"/>
          <w:szCs w:val="24"/>
        </w:rPr>
      </w:pPr>
      <w:r>
        <w:rPr>
          <w:rFonts w:ascii="Times New Roman" w:hAnsi="Times New Roman" w:cs="Times New Roman"/>
          <w:kern w:val="0"/>
          <w:sz w:val="24"/>
          <w:szCs w:val="24"/>
        </w:rPr>
        <w:t>E-mail：2638502589@qq.com</w:t>
      </w:r>
    </w:p>
    <w:p w14:paraId="241684D5">
      <w:pPr>
        <w:widowControl/>
        <w:shd w:val="clear" w:color="auto" w:fill="FFFFFF"/>
        <w:spacing w:line="360" w:lineRule="auto"/>
        <w:ind w:firstLine="480"/>
        <w:rPr>
          <w:rFonts w:ascii="Times New Roman" w:hAnsi="Times New Roman" w:cs="Times New Roman"/>
          <w:kern w:val="0"/>
          <w:sz w:val="24"/>
          <w:szCs w:val="24"/>
        </w:rPr>
      </w:pPr>
    </w:p>
    <w:p w14:paraId="60EBA654">
      <w:pPr>
        <w:widowControl/>
        <w:shd w:val="clear" w:color="auto" w:fill="FFFFFF"/>
        <w:spacing w:line="360" w:lineRule="auto"/>
        <w:ind w:firstLine="480"/>
        <w:rPr>
          <w:rFonts w:ascii="Times New Roman" w:hAnsi="Times New Roman" w:cs="Times New Roman"/>
          <w:kern w:val="0"/>
          <w:sz w:val="24"/>
          <w:szCs w:val="24"/>
        </w:rPr>
      </w:pPr>
    </w:p>
    <w:p w14:paraId="0EF2A12B">
      <w:pPr>
        <w:widowControl/>
        <w:shd w:val="clear" w:color="auto" w:fill="FFFFFF"/>
        <w:spacing w:line="360" w:lineRule="auto"/>
        <w:ind w:firstLine="480"/>
        <w:jc w:val="right"/>
        <w:rPr>
          <w:rFonts w:ascii="Times New Roman" w:hAnsi="Times New Roman" w:cs="Times New Roman"/>
          <w:kern w:val="0"/>
          <w:sz w:val="24"/>
          <w:szCs w:val="24"/>
        </w:rPr>
      </w:pPr>
      <w:r>
        <w:rPr>
          <w:rFonts w:ascii="Times New Roman" w:hAnsi="Times New Roman" w:cs="Times New Roman"/>
          <w:kern w:val="0"/>
          <w:sz w:val="24"/>
          <w:szCs w:val="24"/>
        </w:rPr>
        <w:t>                   广西高校人体发育与疾病研究重点实验室</w:t>
      </w:r>
    </w:p>
    <w:p w14:paraId="7F705F97">
      <w:pPr>
        <w:widowControl/>
        <w:shd w:val="clear" w:color="auto" w:fill="FFFFFF"/>
        <w:spacing w:line="360" w:lineRule="auto"/>
        <w:jc w:val="right"/>
        <w:rPr>
          <w:rFonts w:ascii="Times New Roman" w:hAnsi="Times New Roman" w:cs="Times New Roman"/>
          <w:kern w:val="0"/>
          <w:sz w:val="24"/>
          <w:szCs w:val="24"/>
          <w:highlight w:val="none"/>
        </w:rPr>
      </w:pPr>
      <w:r>
        <w:rPr>
          <w:rFonts w:ascii="Times New Roman" w:hAnsi="Times New Roman" w:cs="Times New Roman"/>
          <w:kern w:val="0"/>
          <w:sz w:val="24"/>
          <w:szCs w:val="24"/>
          <w:highlight w:val="none"/>
        </w:rPr>
        <w:t>202</w:t>
      </w:r>
      <w:r>
        <w:rPr>
          <w:rFonts w:hint="eastAsia" w:ascii="Times New Roman" w:hAnsi="Times New Roman" w:cs="Times New Roman"/>
          <w:kern w:val="0"/>
          <w:sz w:val="24"/>
          <w:szCs w:val="24"/>
          <w:highlight w:val="none"/>
          <w:lang w:val="en-US" w:eastAsia="zh-CN"/>
        </w:rPr>
        <w:t>5</w:t>
      </w:r>
      <w:r>
        <w:rPr>
          <w:rFonts w:ascii="Times New Roman" w:hAnsi="Times New Roman" w:cs="Times New Roman"/>
          <w:kern w:val="0"/>
          <w:sz w:val="24"/>
          <w:szCs w:val="24"/>
          <w:highlight w:val="none"/>
        </w:rPr>
        <w:t>年</w:t>
      </w:r>
      <w:r>
        <w:rPr>
          <w:rFonts w:hint="eastAsia" w:ascii="Times New Roman" w:hAnsi="Times New Roman" w:cs="Times New Roman"/>
          <w:kern w:val="0"/>
          <w:sz w:val="24"/>
          <w:szCs w:val="24"/>
          <w:highlight w:val="none"/>
          <w:lang w:val="en-US" w:eastAsia="zh-CN"/>
        </w:rPr>
        <w:t>1</w:t>
      </w:r>
      <w:r>
        <w:rPr>
          <w:rFonts w:ascii="Times New Roman" w:hAnsi="Times New Roman" w:cs="Times New Roman"/>
          <w:kern w:val="0"/>
          <w:sz w:val="24"/>
          <w:szCs w:val="24"/>
          <w:highlight w:val="none"/>
        </w:rPr>
        <w:t>月</w:t>
      </w:r>
      <w:r>
        <w:rPr>
          <w:rFonts w:hint="eastAsia" w:ascii="Times New Roman" w:hAnsi="Times New Roman" w:cs="Times New Roman"/>
          <w:kern w:val="0"/>
          <w:sz w:val="24"/>
          <w:szCs w:val="24"/>
          <w:highlight w:val="none"/>
          <w:lang w:val="en-US" w:eastAsia="zh-CN"/>
        </w:rPr>
        <w:t>22</w:t>
      </w:r>
      <w:r>
        <w:rPr>
          <w:rFonts w:ascii="Times New Roman" w:hAnsi="Times New Roman" w:cs="Times New Roman"/>
          <w:kern w:val="0"/>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kOTUxN2VjZmYyMjM1MWE2OWE2NzBkOWQ5NmVjNDAifQ=="/>
  </w:docVars>
  <w:rsids>
    <w:rsidRoot w:val="00194CEC"/>
    <w:rsid w:val="000715FE"/>
    <w:rsid w:val="000D61DE"/>
    <w:rsid w:val="00143DF6"/>
    <w:rsid w:val="00151C69"/>
    <w:rsid w:val="00172544"/>
    <w:rsid w:val="00194CEC"/>
    <w:rsid w:val="001C343A"/>
    <w:rsid w:val="002179EB"/>
    <w:rsid w:val="00231874"/>
    <w:rsid w:val="0028725F"/>
    <w:rsid w:val="00292753"/>
    <w:rsid w:val="002E59A7"/>
    <w:rsid w:val="00322833"/>
    <w:rsid w:val="003B449A"/>
    <w:rsid w:val="003E414E"/>
    <w:rsid w:val="00404083"/>
    <w:rsid w:val="00446828"/>
    <w:rsid w:val="00453B3D"/>
    <w:rsid w:val="00456B45"/>
    <w:rsid w:val="00525EFE"/>
    <w:rsid w:val="00544F43"/>
    <w:rsid w:val="0055582D"/>
    <w:rsid w:val="005968EA"/>
    <w:rsid w:val="005F5566"/>
    <w:rsid w:val="0061721E"/>
    <w:rsid w:val="006C384C"/>
    <w:rsid w:val="007868AA"/>
    <w:rsid w:val="0094659E"/>
    <w:rsid w:val="00A5581D"/>
    <w:rsid w:val="00A80C6A"/>
    <w:rsid w:val="00B2546B"/>
    <w:rsid w:val="00BC4FEB"/>
    <w:rsid w:val="00D70A6F"/>
    <w:rsid w:val="00E20A41"/>
    <w:rsid w:val="00E323A3"/>
    <w:rsid w:val="00E470A1"/>
    <w:rsid w:val="00E62F75"/>
    <w:rsid w:val="00E8629C"/>
    <w:rsid w:val="00E94CD8"/>
    <w:rsid w:val="00E97295"/>
    <w:rsid w:val="00F01897"/>
    <w:rsid w:val="00FA3AD1"/>
    <w:rsid w:val="00FC6BD3"/>
    <w:rsid w:val="00FD7D63"/>
    <w:rsid w:val="36E64B61"/>
    <w:rsid w:val="41525CC5"/>
    <w:rsid w:val="52DF0DE3"/>
    <w:rsid w:val="5CE96C0A"/>
    <w:rsid w:val="61E3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1409</Words>
  <Characters>1612</Characters>
  <Lines>11</Lines>
  <Paragraphs>3</Paragraphs>
  <TotalTime>32</TotalTime>
  <ScaleCrop>false</ScaleCrop>
  <LinksUpToDate>false</LinksUpToDate>
  <CharactersWithSpaces>1642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2023-09-23T10:13:00Z</dcterms:created>
  <dc:creator>China</dc:creator>
  <cp:lastModifiedBy>黄丽仟</cp:lastModifiedBy>
  <dcterms:modified xsi:type="dcterms:W3CDTF">2025-01-22T02:30:18Z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A8A498F191224D7385C2904C4D86E4CF_12</vt:lpwstr>
  </property>
  <property fmtid="{D5CDD505-2E9C-101B-9397-08002B2CF9AE}" pid="4" name="KSOTemplateDocerSaveRecord">
    <vt:lpwstr>eyJoZGlkIjoiMDEzNTgyYzQwM2VlOTE3YTRiZjVjYjVmY2QzODVkY2UiLCJ1c2VySWQiOiIyNzM5OTIwMzEifQ==</vt:lpwstr>
  </property>
</Properties>
</file>