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3A22E">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hint="eastAsia" w:ascii="Times New Roman" w:hAnsi="Times New Roman" w:eastAsia="黑体" w:cs="黑体"/>
          <w:sz w:val="32"/>
          <w:szCs w:val="32"/>
        </w:rPr>
      </w:pPr>
      <w:r>
        <w:rPr>
          <w:rFonts w:hint="eastAsia" w:ascii="Times New Roman" w:hAnsi="Times New Roman" w:eastAsia="黑体" w:cs="黑体"/>
          <w:b w:val="0"/>
          <w:color w:val="000000"/>
          <w:sz w:val="32"/>
          <w:szCs w:val="32"/>
        </w:rPr>
        <w:t>附件</w:t>
      </w:r>
    </w:p>
    <w:p w14:paraId="4251A35C">
      <w:pPr>
        <w:pStyle w:val="31"/>
        <w:keepNext w:val="0"/>
        <w:keepLines w:val="0"/>
        <w:pageBreakBefore w:val="0"/>
        <w:widowControl/>
        <w:kinsoku/>
        <w:wordWrap/>
        <w:overflowPunct/>
        <w:topLinePunct w:val="0"/>
        <w:autoSpaceDE/>
        <w:autoSpaceDN/>
        <w:bidi w:val="0"/>
        <w:adjustRightInd/>
        <w:snapToGrid w:val="0"/>
        <w:spacing w:before="0" w:after="0" w:line="560" w:lineRule="exact"/>
        <w:jc w:val="center"/>
        <w:textAlignment w:val="auto"/>
        <w:rPr>
          <w:rFonts w:hint="eastAsia" w:ascii="Times New Roman" w:hAnsi="Times New Roman" w:eastAsia="方正公文小标宋" w:cs="方正公文小标宋"/>
          <w:b/>
          <w:color w:val="000000"/>
          <w:sz w:val="32"/>
          <w:szCs w:val="32"/>
        </w:rPr>
      </w:pPr>
    </w:p>
    <w:p w14:paraId="5CB2AD40">
      <w:pPr>
        <w:pStyle w:val="31"/>
        <w:keepNext w:val="0"/>
        <w:keepLines w:val="0"/>
        <w:pageBreakBefore w:val="0"/>
        <w:widowControl/>
        <w:kinsoku/>
        <w:wordWrap/>
        <w:overflowPunct/>
        <w:topLinePunct w:val="0"/>
        <w:autoSpaceDE/>
        <w:autoSpaceDN/>
        <w:bidi w:val="0"/>
        <w:adjustRightInd/>
        <w:snapToGrid w:val="0"/>
        <w:spacing w:before="0" w:after="0" w:line="560" w:lineRule="exact"/>
        <w:jc w:val="center"/>
        <w:textAlignment w:val="auto"/>
        <w:rPr>
          <w:rFonts w:hint="eastAsia" w:ascii="Times New Roman" w:hAnsi="Times New Roman" w:eastAsia="方正公文小标宋" w:cs="方正公文小标宋"/>
          <w:sz w:val="32"/>
          <w:szCs w:val="32"/>
        </w:rPr>
      </w:pPr>
      <w:r>
        <w:rPr>
          <w:rFonts w:hint="eastAsia" w:ascii="Times New Roman" w:hAnsi="Times New Roman" w:eastAsia="方正公文小标宋" w:cs="方正公文小标宋"/>
          <w:b/>
          <w:color w:val="000000"/>
          <w:sz w:val="32"/>
          <w:szCs w:val="32"/>
        </w:rPr>
        <w:t>2026年全国药学专业学位研究生教育发展大会</w:t>
      </w:r>
      <w:r>
        <w:rPr>
          <w:rFonts w:hint="eastAsia" w:ascii="Times New Roman" w:hAnsi="Times New Roman" w:eastAsia="方正公文小标宋" w:cs="方正公文小标宋"/>
          <w:b/>
          <w:color w:val="000000"/>
          <w:sz w:val="32"/>
          <w:szCs w:val="32"/>
        </w:rPr>
        <w:br w:type="textWrapping"/>
      </w:r>
      <w:r>
        <w:rPr>
          <w:rFonts w:hint="eastAsia" w:ascii="Times New Roman" w:hAnsi="Times New Roman" w:eastAsia="方正公文小标宋" w:cs="方正公文小标宋"/>
          <w:b/>
          <w:color w:val="000000"/>
          <w:sz w:val="32"/>
          <w:szCs w:val="32"/>
        </w:rPr>
        <w:t>分论坛报告与研讨案例申报表</w:t>
      </w:r>
    </w:p>
    <w:p w14:paraId="733C86A5">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cs="Noto Serif CJK SC"/>
          <w:b w:val="0"/>
          <w:color w:val="000000"/>
          <w:sz w:val="24"/>
          <w:szCs w:val="24"/>
        </w:rPr>
      </w:pPr>
      <w:r>
        <w:rPr>
          <w:rFonts w:ascii="Times New Roman" w:hAnsi="Times New Roman" w:eastAsia="宋体" w:cs="Noto Serif CJK SC"/>
          <w:b w:val="0"/>
          <w:color w:val="000000"/>
          <w:sz w:val="24"/>
          <w:szCs w:val="24"/>
        </w:rPr>
        <w:t>每项报告或案例填写一份。申报类别、议题方向按主要内容各选一项，在方框内打“√”。</w:t>
      </w:r>
    </w:p>
    <w:p w14:paraId="028E1AD4">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cs="Noto Serif CJK SC"/>
          <w:b w:val="0"/>
          <w:color w:val="000000"/>
          <w:sz w:val="24"/>
          <w:szCs w:val="24"/>
        </w:rPr>
      </w:pPr>
    </w:p>
    <w:tbl>
      <w:tblPr>
        <w:tblStyle w:val="32"/>
        <w:tblW w:w="10549" w:type="dxa"/>
        <w:jc w:val="center"/>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Layout w:type="autofit"/>
        <w:tblCellMar>
          <w:top w:w="85" w:type="dxa"/>
          <w:left w:w="100" w:type="dxa"/>
          <w:bottom w:w="85" w:type="dxa"/>
          <w:right w:w="100" w:type="dxa"/>
        </w:tblCellMar>
      </w:tblPr>
      <w:tblGrid>
        <w:gridCol w:w="2120"/>
        <w:gridCol w:w="2894"/>
        <w:gridCol w:w="2466"/>
        <w:gridCol w:w="3069"/>
      </w:tblGrid>
      <w:tr w14:paraId="720B89D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5DFEFC21">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报告人</w:t>
            </w:r>
          </w:p>
        </w:tc>
        <w:tc>
          <w:tcPr>
            <w:tcW w:w="2894" w:type="dxa"/>
            <w:tcBorders>
              <w:top w:val="single" w:color="auto" w:sz="4" w:space="0"/>
              <w:left w:val="single" w:color="auto" w:sz="4" w:space="0"/>
              <w:bottom w:val="single" w:color="auto" w:sz="4" w:space="0"/>
              <w:right w:val="single" w:color="auto" w:sz="4" w:space="0"/>
            </w:tcBorders>
            <w:shd w:val="clear" w:color="auto" w:fill="auto"/>
            <w:vAlign w:val="center"/>
          </w:tcPr>
          <w:p w14:paraId="5259E69B">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42BDD5F3">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职务或职称</w:t>
            </w:r>
          </w:p>
        </w:tc>
        <w:tc>
          <w:tcPr>
            <w:tcW w:w="3069" w:type="dxa"/>
            <w:tcBorders>
              <w:top w:val="single" w:color="auto" w:sz="4" w:space="0"/>
              <w:left w:val="single" w:color="auto" w:sz="4" w:space="0"/>
              <w:bottom w:val="single" w:color="auto" w:sz="4" w:space="0"/>
              <w:right w:val="single" w:color="auto" w:sz="4" w:space="0"/>
            </w:tcBorders>
            <w:shd w:val="clear" w:color="auto" w:fill="auto"/>
            <w:vAlign w:val="center"/>
          </w:tcPr>
          <w:p w14:paraId="1A7B9748">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p>
        </w:tc>
      </w:tr>
      <w:tr w14:paraId="07D348A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72AB6F39">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工作单位</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6BDCAC9">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p>
        </w:tc>
      </w:tr>
      <w:tr w14:paraId="717E5668">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4A90C86C">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联系电话</w:t>
            </w:r>
          </w:p>
        </w:tc>
        <w:tc>
          <w:tcPr>
            <w:tcW w:w="2894" w:type="dxa"/>
            <w:tcBorders>
              <w:top w:val="single" w:color="auto" w:sz="4" w:space="0"/>
              <w:left w:val="single" w:color="auto" w:sz="4" w:space="0"/>
              <w:bottom w:val="single" w:color="auto" w:sz="4" w:space="0"/>
              <w:right w:val="single" w:color="auto" w:sz="4" w:space="0"/>
            </w:tcBorders>
            <w:shd w:val="clear" w:color="auto" w:fill="auto"/>
            <w:vAlign w:val="center"/>
          </w:tcPr>
          <w:p w14:paraId="6D96C803">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489F0681">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电子邮箱</w:t>
            </w:r>
          </w:p>
        </w:tc>
        <w:tc>
          <w:tcPr>
            <w:tcW w:w="3069" w:type="dxa"/>
            <w:tcBorders>
              <w:top w:val="single" w:color="auto" w:sz="4" w:space="0"/>
              <w:left w:val="single" w:color="auto" w:sz="4" w:space="0"/>
              <w:bottom w:val="single" w:color="auto" w:sz="4" w:space="0"/>
              <w:right w:val="single" w:color="auto" w:sz="4" w:space="0"/>
            </w:tcBorders>
            <w:shd w:val="clear" w:color="auto" w:fill="auto"/>
            <w:vAlign w:val="center"/>
          </w:tcPr>
          <w:p w14:paraId="374FACA4">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p>
        </w:tc>
      </w:tr>
      <w:tr w14:paraId="5BBEB517">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6E96805E">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报告或案例题目</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FFAFF8F">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p>
        </w:tc>
      </w:tr>
      <w:tr w14:paraId="550A394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0364DDD2">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申报类别</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A88BDA">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r>
              <w:rPr>
                <w:rFonts w:ascii="Times New Roman" w:hAnsi="Times New Roman" w:eastAsia="宋体" w:cs="Noto Serif CJK SC"/>
                <w:b w:val="0"/>
                <w:color w:val="000000"/>
                <w:sz w:val="24"/>
                <w:szCs w:val="24"/>
              </w:rPr>
              <w:t>□ 培养经验与改革探索　　□ 具体案例与实践问题</w:t>
            </w:r>
          </w:p>
        </w:tc>
      </w:tr>
      <w:tr w14:paraId="322D718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139537DF">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议题方向</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1DFAE6B">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r>
              <w:rPr>
                <w:rFonts w:ascii="Times New Roman" w:hAnsi="Times New Roman" w:eastAsia="宋体" w:cs="Noto Serif CJK SC"/>
                <w:b w:val="0"/>
                <w:color w:val="000000"/>
                <w:sz w:val="24"/>
                <w:szCs w:val="24"/>
              </w:rPr>
              <w:t>□ 教育改革发展　　□ 培养体系建设与质量保障</w:t>
            </w:r>
            <w:r>
              <w:rPr>
                <w:rFonts w:ascii="Times New Roman" w:hAnsi="Times New Roman" w:eastAsia="宋体" w:cs="Noto Serif CJK SC"/>
                <w:b w:val="0"/>
                <w:color w:val="000000"/>
                <w:sz w:val="24"/>
                <w:szCs w:val="24"/>
              </w:rPr>
              <w:br w:type="textWrapping"/>
            </w:r>
            <w:r>
              <w:rPr>
                <w:rFonts w:ascii="Times New Roman" w:hAnsi="Times New Roman" w:eastAsia="宋体" w:cs="Noto Serif CJK SC"/>
                <w:b w:val="0"/>
                <w:color w:val="000000"/>
                <w:sz w:val="24"/>
                <w:szCs w:val="24"/>
              </w:rPr>
              <w:t>□ 产教融合与医教协同育人</w:t>
            </w:r>
            <w:r>
              <w:rPr>
                <w:rFonts w:ascii="Times New Roman" w:hAnsi="Times New Roman" w:eastAsia="宋体" w:cs="Noto Serif CJK SC"/>
                <w:b w:val="0"/>
                <w:color w:val="000000"/>
                <w:sz w:val="24"/>
                <w:szCs w:val="24"/>
              </w:rPr>
              <w:br w:type="textWrapping"/>
            </w:r>
            <w:r>
              <w:rPr>
                <w:rFonts w:ascii="Times New Roman" w:hAnsi="Times New Roman" w:eastAsia="宋体" w:cs="Noto Serif CJK SC"/>
                <w:b w:val="0"/>
                <w:color w:val="000000"/>
                <w:sz w:val="24"/>
                <w:szCs w:val="24"/>
              </w:rPr>
              <w:t>□ 学位论文与申请学位实践成果评价</w:t>
            </w:r>
            <w:r>
              <w:rPr>
                <w:rFonts w:ascii="Times New Roman" w:hAnsi="Times New Roman" w:eastAsia="宋体" w:cs="Noto Serif CJK SC"/>
                <w:b w:val="0"/>
                <w:color w:val="000000"/>
                <w:sz w:val="24"/>
                <w:szCs w:val="24"/>
              </w:rPr>
              <w:br w:type="textWrapping"/>
            </w:r>
            <w:r>
              <w:rPr>
                <w:rFonts w:ascii="Times New Roman" w:hAnsi="Times New Roman" w:eastAsia="宋体" w:cs="Noto Serif CJK SC"/>
                <w:b w:val="0"/>
                <w:color w:val="000000"/>
                <w:sz w:val="24"/>
                <w:szCs w:val="24"/>
              </w:rPr>
              <w:t>□ 教学资源建设与教学模式创新</w:t>
            </w:r>
          </w:p>
        </w:tc>
      </w:tr>
      <w:tr w14:paraId="4FEF6CDC">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54463CFF">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交流形式意向</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8A4AC9">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sz w:val="24"/>
                <w:szCs w:val="24"/>
              </w:rPr>
            </w:pPr>
            <w:r>
              <w:rPr>
                <w:rFonts w:ascii="Times New Roman" w:hAnsi="Times New Roman" w:eastAsia="宋体" w:cs="Noto Serif CJK SC"/>
                <w:b w:val="0"/>
                <w:color w:val="000000"/>
                <w:sz w:val="24"/>
                <w:szCs w:val="24"/>
              </w:rPr>
              <w:t>□ 专题报告　　□ 案例分享　　□ 互动研讨（可多选）</w:t>
            </w:r>
          </w:p>
        </w:tc>
      </w:tr>
      <w:tr w14:paraId="62BE9860">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2B0F0660">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报告摘要</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A364DE">
            <w:pPr>
              <w:keepNext w:val="0"/>
              <w:keepLines w:val="0"/>
              <w:pageBreakBefore w:val="0"/>
              <w:widowControl/>
              <w:kinsoku/>
              <w:wordWrap/>
              <w:overflowPunct/>
              <w:topLinePunct w:val="0"/>
              <w:autoSpaceDE/>
              <w:autoSpaceDN/>
              <w:bidi w:val="0"/>
              <w:adjustRightInd/>
              <w:snapToGrid w:val="0"/>
              <w:spacing w:before="0" w:after="0" w:line="560" w:lineRule="exact"/>
              <w:jc w:val="left"/>
              <w:textAlignment w:val="auto"/>
              <w:rPr>
                <w:rFonts w:ascii="Times New Roman" w:hAnsi="Times New Roman" w:eastAsia="宋体" w:cs="Noto Serif CJK SC"/>
                <w:b w:val="0"/>
                <w:color w:val="000000"/>
                <w:sz w:val="24"/>
                <w:szCs w:val="24"/>
              </w:rPr>
            </w:pPr>
            <w:r>
              <w:rPr>
                <w:rFonts w:ascii="Times New Roman" w:hAnsi="Times New Roman" w:eastAsia="宋体" w:cs="Noto Serif CJK SC"/>
                <w:b w:val="0"/>
                <w:color w:val="000000"/>
                <w:sz w:val="24"/>
                <w:szCs w:val="24"/>
              </w:rPr>
              <w:t>300—500字。简述拟交流的问题、主要内容、实践基础及特色；案例申报请说明背景、实施过程、成效或困难。</w:t>
            </w:r>
          </w:p>
          <w:p w14:paraId="117201D5">
            <w:pPr>
              <w:keepNext w:val="0"/>
              <w:keepLines w:val="0"/>
              <w:pageBreakBefore w:val="0"/>
              <w:widowControl/>
              <w:kinsoku/>
              <w:wordWrap/>
              <w:overflowPunct/>
              <w:topLinePunct w:val="0"/>
              <w:autoSpaceDE/>
              <w:autoSpaceDN/>
              <w:bidi w:val="0"/>
              <w:adjustRightInd/>
              <w:snapToGrid w:val="0"/>
              <w:spacing w:before="0" w:after="0" w:line="560" w:lineRule="exact"/>
              <w:jc w:val="left"/>
              <w:textAlignment w:val="auto"/>
              <w:rPr>
                <w:rFonts w:ascii="Times New Roman" w:hAnsi="Times New Roman" w:eastAsia="宋体" w:cs="Noto Serif CJK SC"/>
                <w:b w:val="0"/>
                <w:color w:val="000000"/>
                <w:sz w:val="24"/>
                <w:szCs w:val="24"/>
              </w:rPr>
            </w:pPr>
          </w:p>
          <w:p w14:paraId="620FF060">
            <w:pPr>
              <w:keepNext w:val="0"/>
              <w:keepLines w:val="0"/>
              <w:pageBreakBefore w:val="0"/>
              <w:widowControl/>
              <w:kinsoku/>
              <w:wordWrap/>
              <w:overflowPunct/>
              <w:topLinePunct w:val="0"/>
              <w:autoSpaceDE/>
              <w:autoSpaceDN/>
              <w:bidi w:val="0"/>
              <w:adjustRightInd/>
              <w:snapToGrid w:val="0"/>
              <w:spacing w:before="0" w:after="0" w:line="560" w:lineRule="exact"/>
              <w:jc w:val="left"/>
              <w:textAlignment w:val="auto"/>
              <w:rPr>
                <w:rFonts w:ascii="Times New Roman" w:hAnsi="Times New Roman" w:eastAsia="宋体" w:cs="Noto Serif CJK SC"/>
                <w:b w:val="0"/>
                <w:color w:val="000000"/>
                <w:sz w:val="24"/>
                <w:szCs w:val="24"/>
              </w:rPr>
            </w:pPr>
          </w:p>
          <w:p w14:paraId="65153923">
            <w:pPr>
              <w:keepNext w:val="0"/>
              <w:keepLines w:val="0"/>
              <w:pageBreakBefore w:val="0"/>
              <w:widowControl/>
              <w:kinsoku/>
              <w:wordWrap/>
              <w:overflowPunct/>
              <w:topLinePunct w:val="0"/>
              <w:autoSpaceDE/>
              <w:autoSpaceDN/>
              <w:bidi w:val="0"/>
              <w:adjustRightInd/>
              <w:snapToGrid w:val="0"/>
              <w:spacing w:before="0" w:after="0" w:line="560" w:lineRule="exact"/>
              <w:jc w:val="left"/>
              <w:textAlignment w:val="auto"/>
              <w:rPr>
                <w:rFonts w:ascii="Times New Roman" w:hAnsi="Times New Roman" w:eastAsia="宋体" w:cs="Noto Serif CJK SC"/>
                <w:b w:val="0"/>
                <w:color w:val="000000"/>
                <w:sz w:val="24"/>
                <w:szCs w:val="24"/>
              </w:rPr>
            </w:pPr>
          </w:p>
          <w:p w14:paraId="4988B6F3">
            <w:pPr>
              <w:keepNext w:val="0"/>
              <w:keepLines w:val="0"/>
              <w:pageBreakBefore w:val="0"/>
              <w:widowControl/>
              <w:kinsoku/>
              <w:wordWrap/>
              <w:overflowPunct/>
              <w:topLinePunct w:val="0"/>
              <w:autoSpaceDE/>
              <w:autoSpaceDN/>
              <w:bidi w:val="0"/>
              <w:adjustRightInd/>
              <w:snapToGrid w:val="0"/>
              <w:spacing w:before="0" w:after="0" w:line="560" w:lineRule="exact"/>
              <w:jc w:val="left"/>
              <w:textAlignment w:val="auto"/>
              <w:rPr>
                <w:rFonts w:ascii="Times New Roman" w:hAnsi="Times New Roman" w:eastAsia="宋体" w:cs="Noto Serif CJK SC"/>
                <w:b w:val="0"/>
                <w:color w:val="000000"/>
                <w:sz w:val="24"/>
                <w:szCs w:val="24"/>
              </w:rPr>
            </w:pPr>
          </w:p>
          <w:p w14:paraId="671E5C97">
            <w:pPr>
              <w:keepNext w:val="0"/>
              <w:keepLines w:val="0"/>
              <w:pageBreakBefore w:val="0"/>
              <w:widowControl/>
              <w:kinsoku/>
              <w:wordWrap/>
              <w:overflowPunct/>
              <w:topLinePunct w:val="0"/>
              <w:autoSpaceDE/>
              <w:autoSpaceDN/>
              <w:bidi w:val="0"/>
              <w:adjustRightInd/>
              <w:snapToGrid w:val="0"/>
              <w:spacing w:before="0" w:after="0" w:line="560" w:lineRule="exact"/>
              <w:jc w:val="left"/>
              <w:textAlignment w:val="auto"/>
              <w:rPr>
                <w:rFonts w:hint="eastAsia" w:ascii="Times New Roman" w:hAnsi="Times New Roman" w:eastAsia="宋体" w:cs="Noto Serif CJK SC"/>
                <w:b w:val="0"/>
                <w:color w:val="000000"/>
                <w:sz w:val="24"/>
                <w:szCs w:val="24"/>
                <w:lang w:eastAsia="zh-CN"/>
              </w:rPr>
            </w:pPr>
          </w:p>
        </w:tc>
      </w:tr>
      <w:tr w14:paraId="69A35EF4">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61DEAAB5">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拟研讨的问题</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F1E9DD6">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r>
              <w:rPr>
                <w:rFonts w:ascii="Times New Roman" w:hAnsi="Times New Roman" w:eastAsia="宋体" w:cs="Noto Serif CJK SC"/>
                <w:b w:val="0"/>
                <w:color w:val="000000"/>
                <w:sz w:val="24"/>
                <w:szCs w:val="24"/>
              </w:rPr>
              <w:t>案例申报填写1—2个希望在会议上共同讨论的问题。</w:t>
            </w:r>
            <w:r>
              <w:rPr>
                <w:rFonts w:ascii="Times New Roman" w:hAnsi="Times New Roman" w:eastAsia="宋体" w:cs="Noto Serif CJK SC"/>
                <w:b w:val="0"/>
                <w:color w:val="000000"/>
                <w:sz w:val="24"/>
                <w:szCs w:val="24"/>
              </w:rPr>
              <w:br w:type="textWrapping"/>
            </w:r>
            <w:r>
              <w:rPr>
                <w:rFonts w:ascii="Times New Roman" w:hAnsi="Times New Roman" w:eastAsia="宋体" w:cs="Noto Serif CJK SC"/>
                <w:b w:val="0"/>
                <w:color w:val="000000"/>
                <w:sz w:val="24"/>
                <w:szCs w:val="24"/>
              </w:rPr>
              <w:t>1．</w:t>
            </w:r>
          </w:p>
          <w:p w14:paraId="33FE8BDA">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p>
          <w:p w14:paraId="118FF6FA">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r>
              <w:rPr>
                <w:rFonts w:ascii="Times New Roman" w:hAnsi="Times New Roman" w:eastAsia="宋体" w:cs="Noto Serif CJK SC"/>
                <w:b w:val="0"/>
                <w:color w:val="000000"/>
                <w:sz w:val="24"/>
                <w:szCs w:val="24"/>
              </w:rPr>
              <w:t>2．</w:t>
            </w:r>
          </w:p>
          <w:p w14:paraId="1472DD23">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p>
        </w:tc>
      </w:tr>
      <w:tr w14:paraId="57D76F21">
        <w:tblPrEx>
          <w:tblBorders>
            <w:top w:val="single" w:color="D9D9D9" w:sz="6" w:space="0"/>
            <w:left w:val="single" w:color="D9D9D9" w:sz="6" w:space="0"/>
            <w:bottom w:val="single" w:color="D9D9D9" w:sz="6" w:space="0"/>
            <w:right w:val="single" w:color="D9D9D9" w:sz="6" w:space="0"/>
            <w:insideH w:val="single" w:color="D9D9D9" w:sz="6" w:space="0"/>
            <w:insideV w:val="single" w:color="D9D9D9" w:sz="6" w:space="0"/>
          </w:tblBorders>
          <w:tblCellMar>
            <w:top w:w="85" w:type="dxa"/>
            <w:left w:w="100" w:type="dxa"/>
            <w:bottom w:w="85" w:type="dxa"/>
            <w:right w:w="100" w:type="dxa"/>
          </w:tblCellMar>
        </w:tblPrEx>
        <w:trPr>
          <w:trHeight w:val="0" w:hRule="atLeast"/>
          <w:tblHeader/>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center"/>
          </w:tcPr>
          <w:p w14:paraId="01362779">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center"/>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可供交流的材料</w:t>
            </w:r>
          </w:p>
        </w:tc>
        <w:tc>
          <w:tcPr>
            <w:tcW w:w="84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786B450">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r>
              <w:rPr>
                <w:rFonts w:ascii="Times New Roman" w:hAnsi="Times New Roman" w:eastAsia="宋体" w:cs="Noto Serif CJK SC"/>
                <w:b w:val="0"/>
                <w:color w:val="000000"/>
                <w:sz w:val="24"/>
                <w:szCs w:val="24"/>
              </w:rPr>
              <w:t>□ 有　　□ 暂无</w:t>
            </w:r>
            <w:r>
              <w:rPr>
                <w:rFonts w:ascii="Times New Roman" w:hAnsi="Times New Roman" w:eastAsia="宋体" w:cs="Noto Serif CJK SC"/>
                <w:b w:val="0"/>
                <w:color w:val="000000"/>
                <w:sz w:val="24"/>
                <w:szCs w:val="24"/>
              </w:rPr>
              <w:br w:type="textWrapping"/>
            </w:r>
          </w:p>
          <w:p w14:paraId="4DA19816">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r>
              <w:rPr>
                <w:rFonts w:ascii="Times New Roman" w:hAnsi="Times New Roman" w:eastAsia="宋体" w:cs="Noto Serif CJK SC"/>
                <w:b w:val="0"/>
                <w:color w:val="000000"/>
                <w:sz w:val="24"/>
                <w:szCs w:val="24"/>
              </w:rPr>
              <w:t>如有，请简述材料名称及内容，例如实践项目资料、培养方案、评价工具、教学案例及应用记录等。</w:t>
            </w:r>
            <w:r>
              <w:rPr>
                <w:rFonts w:ascii="Times New Roman" w:hAnsi="Times New Roman" w:eastAsia="宋体" w:cs="Noto Serif CJK SC"/>
                <w:b w:val="0"/>
                <w:color w:val="000000"/>
                <w:sz w:val="24"/>
                <w:szCs w:val="24"/>
              </w:rPr>
              <w:br w:type="textWrapping"/>
            </w:r>
          </w:p>
          <w:p w14:paraId="41F95DBC">
            <w:pPr>
              <w:keepNext w:val="0"/>
              <w:keepLines w:val="0"/>
              <w:pageBreakBefore w:val="0"/>
              <w:widowControl/>
              <w:kinsoku/>
              <w:wordWrap/>
              <w:overflowPunct/>
              <w:topLinePunct w:val="0"/>
              <w:autoSpaceDE/>
              <w:autoSpaceDN/>
              <w:bidi w:val="0"/>
              <w:adjustRightInd/>
              <w:snapToGrid w:val="0"/>
              <w:spacing w:before="0" w:after="0" w:line="560" w:lineRule="exact"/>
              <w:ind w:left="0" w:leftChars="0" w:right="0" w:rightChars="0" w:firstLine="0" w:firstLineChars="0"/>
              <w:jc w:val="left"/>
              <w:textAlignment w:val="auto"/>
              <w:rPr>
                <w:rFonts w:ascii="Times New Roman" w:hAnsi="Times New Roman" w:eastAsia="宋体" w:cs="Noto Serif CJK SC"/>
                <w:b w:val="0"/>
                <w:color w:val="000000"/>
                <w:sz w:val="24"/>
                <w:szCs w:val="24"/>
              </w:rPr>
            </w:pPr>
          </w:p>
        </w:tc>
      </w:tr>
    </w:tbl>
    <w:p w14:paraId="1DA48A08">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cs="Noto Sans CJK SC"/>
          <w:b/>
          <w:color w:val="000000"/>
          <w:sz w:val="24"/>
          <w:szCs w:val="24"/>
        </w:rPr>
      </w:pPr>
    </w:p>
    <w:p w14:paraId="001070A7">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sz w:val="24"/>
          <w:szCs w:val="24"/>
        </w:rPr>
      </w:pPr>
      <w:r>
        <w:rPr>
          <w:rFonts w:ascii="Times New Roman" w:hAnsi="Times New Roman" w:eastAsia="宋体" w:cs="Noto Sans CJK SC"/>
          <w:b/>
          <w:color w:val="000000"/>
          <w:sz w:val="24"/>
          <w:szCs w:val="24"/>
        </w:rPr>
        <w:t>填报说明</w:t>
      </w:r>
    </w:p>
    <w:p w14:paraId="4328C610">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sz w:val="24"/>
          <w:szCs w:val="24"/>
        </w:rPr>
      </w:pPr>
      <w:r>
        <w:rPr>
          <w:rFonts w:hint="eastAsia" w:ascii="Times New Roman" w:hAnsi="Times New Roman" w:eastAsia="宋体" w:cs="Noto Serif CJK SC"/>
          <w:b w:val="0"/>
          <w:color w:val="000000"/>
          <w:sz w:val="24"/>
          <w:szCs w:val="24"/>
          <w:lang w:eastAsia="zh-CN"/>
        </w:rPr>
        <w:t>1.</w:t>
      </w:r>
      <w:r>
        <w:rPr>
          <w:rFonts w:ascii="Times New Roman" w:hAnsi="Times New Roman" w:eastAsia="宋体" w:cs="Noto Serif CJK SC"/>
          <w:b w:val="0"/>
          <w:color w:val="000000"/>
          <w:sz w:val="24"/>
          <w:szCs w:val="24"/>
        </w:rPr>
        <w:t>申报阶段无需提交完整课件或案例全文；已有简要材料的，可另附。交流形式意向供议程安排参考。</w:t>
      </w:r>
    </w:p>
    <w:p w14:paraId="763BD148">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sz w:val="24"/>
          <w:szCs w:val="24"/>
        </w:rPr>
      </w:pPr>
      <w:r>
        <w:rPr>
          <w:rFonts w:hint="eastAsia" w:ascii="Times New Roman" w:hAnsi="Times New Roman" w:eastAsia="宋体" w:cs="Noto Serif CJK SC"/>
          <w:b w:val="0"/>
          <w:color w:val="000000"/>
          <w:sz w:val="24"/>
          <w:szCs w:val="24"/>
          <w:lang w:eastAsia="zh-CN"/>
        </w:rPr>
        <w:t>2.</w:t>
      </w:r>
      <w:r>
        <w:rPr>
          <w:rFonts w:ascii="Times New Roman" w:hAnsi="Times New Roman" w:eastAsia="宋体" w:cs="Noto Serif CJK SC"/>
          <w:b w:val="0"/>
          <w:color w:val="000000"/>
          <w:sz w:val="24"/>
          <w:szCs w:val="24"/>
        </w:rPr>
        <w:t>请于2026年11月6日前，将本表以Word格式发送至yxjzwmsc@163.com。邮件主题及文件名统一为“2026年药学教育发展大会分论坛报告申报—单位—姓名”。</w:t>
      </w:r>
    </w:p>
    <w:p w14:paraId="595D223E">
      <w:pPr>
        <w:keepNext w:val="0"/>
        <w:keepLines w:val="0"/>
        <w:pageBreakBefore w:val="0"/>
        <w:widowControl/>
        <w:kinsoku/>
        <w:wordWrap/>
        <w:overflowPunct/>
        <w:topLinePunct w:val="0"/>
        <w:autoSpaceDE/>
        <w:autoSpaceDN/>
        <w:bidi w:val="0"/>
        <w:adjustRightInd/>
        <w:snapToGrid w:val="0"/>
        <w:spacing w:before="0" w:after="0" w:line="560" w:lineRule="exact"/>
        <w:textAlignment w:val="auto"/>
        <w:rPr>
          <w:rFonts w:ascii="Times New Roman" w:hAnsi="Times New Roman" w:eastAsia="宋体"/>
          <w:sz w:val="24"/>
          <w:szCs w:val="24"/>
        </w:rPr>
      </w:pPr>
      <w:bookmarkStart w:id="0" w:name="_GoBack"/>
      <w:r>
        <w:rPr>
          <w:rFonts w:hint="eastAsia" w:ascii="Times New Roman" w:hAnsi="Times New Roman" w:eastAsia="宋体" w:cs="Noto Serif CJK SC"/>
          <w:b w:val="0"/>
          <w:color w:val="000000"/>
          <w:sz w:val="24"/>
          <w:szCs w:val="24"/>
          <w:lang w:eastAsia="zh-CN"/>
        </w:rPr>
        <w:t>3.</w:t>
      </w:r>
      <w:bookmarkEnd w:id="0"/>
      <w:r>
        <w:rPr>
          <w:rFonts w:ascii="Times New Roman" w:hAnsi="Times New Roman" w:eastAsia="宋体" w:cs="Noto Serif CJK SC"/>
          <w:b w:val="0"/>
          <w:color w:val="000000"/>
          <w:sz w:val="24"/>
          <w:szCs w:val="24"/>
        </w:rPr>
        <w:t>本表用于分论坛报告与研讨案例申报，不替代参会报名。</w:t>
      </w:r>
    </w:p>
    <w:sectPr>
      <w:pgSz w:w="11906" w:h="16838"/>
      <w:pgMar w:top="964" w:right="1134" w:bottom="964" w:left="1134" w:header="397" w:footer="39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008165-5804-4188-BDE8-A1AC2ECD42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Noto Serif CJK SC">
    <w:altName w:val="Segoe Print"/>
    <w:panose1 w:val="00000000000000000000"/>
    <w:charset w:val="00"/>
    <w:family w:val="auto"/>
    <w:pitch w:val="default"/>
    <w:sig w:usb0="00000000" w:usb1="00000000" w:usb2="00000000" w:usb3="00000000" w:csb0="00000000" w:csb1="00000000"/>
    <w:embedRegular r:id="rId2" w:fontKey="{B0D3252B-B081-4ACB-AA0F-89922875D76F}"/>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Noto Sans CJK SC">
    <w:altName w:val="Segoe Print"/>
    <w:panose1 w:val="00000000000000000000"/>
    <w:charset w:val="00"/>
    <w:family w:val="auto"/>
    <w:pitch w:val="default"/>
    <w:sig w:usb0="00000000" w:usb1="00000000" w:usb2="00000000" w:usb3="00000000" w:csb0="00000000" w:csb1="00000000"/>
    <w:embedRegular r:id="rId3" w:fontKey="{09F4EB7A-8E4D-48F2-A882-9F5D74F49526}"/>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方正公文小标宋">
    <w:panose1 w:val="02000500000000000000"/>
    <w:charset w:val="86"/>
    <w:family w:val="auto"/>
    <w:pitch w:val="default"/>
    <w:sig w:usb0="A00002BF" w:usb1="38CF7CFA" w:usb2="00000016" w:usb3="00000000" w:csb0="00040001" w:csb1="00000000"/>
    <w:embedRegular r:id="rId4" w:fontKey="{1DB1C8DC-4690-4189-BE84-6E444F1A23B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780F4D"/>
    <w:rsid w:val="7BC967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00" w:lineRule="exact"/>
    </w:pPr>
    <w:rPr>
      <w:rFonts w:ascii="Noto Serif CJK SC" w:hAnsi="Noto Serif CJK SC" w:eastAsiaTheme="minorEastAsia" w:cstheme="minorBidi"/>
      <w:color w:val="000000"/>
      <w:sz w:val="22"/>
      <w:szCs w:val="22"/>
      <w:lang w:val="en-US" w:eastAsia="en-US" w:bidi="ar-SA"/>
    </w:rPr>
  </w:style>
  <w:style w:type="paragraph" w:styleId="3">
    <w:name w:val="heading 1"/>
    <w:basedOn w:val="1"/>
    <w:next w:val="1"/>
    <w:link w:val="138"/>
    <w:qFormat/>
    <w:uiPriority w:val="9"/>
    <w:pPr>
      <w:keepNext/>
      <w:keepLines/>
      <w:spacing w:before="0" w:after="0" w:line="300" w:lineRule="exact"/>
      <w:outlineLvl w:val="0"/>
    </w:pPr>
    <w:rPr>
      <w:rFonts w:asciiTheme="majorHAnsi" w:hAnsiTheme="majorHAnsi" w:eastAsiaTheme="majorEastAsia" w:cstheme="majorBidi"/>
      <w:b/>
      <w:bCs/>
      <w:color w:val="000000"/>
      <w:sz w:val="22"/>
      <w:szCs w:val="28"/>
    </w:rPr>
  </w:style>
  <w:style w:type="paragraph" w:styleId="4">
    <w:name w:val="heading 2"/>
    <w:basedOn w:val="1"/>
    <w:next w:val="1"/>
    <w:link w:val="139"/>
    <w:unhideWhenUsed/>
    <w:qFormat/>
    <w:uiPriority w:val="9"/>
    <w:pPr>
      <w:keepNext/>
      <w:keepLines/>
      <w:spacing w:before="0" w:after="0" w:line="300" w:lineRule="exact"/>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spacing w:before="0" w:after="0" w:line="300" w:lineRule="exact"/>
      <w:contextualSpacing/>
    </w:pPr>
    <w:rPr>
      <w:rFonts w:asciiTheme="majorHAnsi" w:hAnsiTheme="majorHAnsi" w:eastAsiaTheme="majorEastAsia" w:cstheme="majorBidi"/>
      <w:color w:val="000000"/>
      <w:spacing w:val="5"/>
      <w:kern w:val="28"/>
      <w:sz w:val="2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CE8CF" w:themeFill="background1"/>
      </w:tcPr>
    </w:tblStylePr>
    <w:tblStylePr w:type="firstCol">
      <w:rPr>
        <w:b/>
        <w:bCs/>
        <w:color w:val="CCE8C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CCE8C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9ED3A3" w:themeFill="background1" w:themeFillShade="D8"/>
      </w:tcPr>
    </w:tblStylePr>
    <w:tblStylePr w:type="band1Horz">
      <w:tblPr/>
      <w:tcPr>
        <w:shd w:val="clear" w:color="auto" w:fill="9ED3A3"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CE8C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CCE8CF" w:themeFill="background1"/>
      </w:tcPr>
    </w:tblStylePr>
    <w:tblStylePr w:type="lastRow">
      <w:tblPr/>
      <w:tcPr>
        <w:tcBorders>
          <w:top w:val="single" w:color="000000" w:themeColor="text1"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000000" w:themeColor="text1" w:sz="8" w:space="0"/>
          <w:insideH w:val="nil"/>
          <w:insideV w:val="nil"/>
        </w:tcBorders>
        <w:shd w:val="clear" w:color="auto" w:fill="CCE8CF" w:themeFill="background1"/>
      </w:tcPr>
    </w:tblStylePr>
    <w:tblStylePr w:type="lastCol">
      <w:tblPr/>
      <w:tcPr>
        <w:tcBorders>
          <w:top w:val="nil"/>
          <w:left w:val="single" w:color="000000" w:themeColor="text1"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CCE8C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CCE8CF" w:themeFill="background1"/>
      </w:tcPr>
    </w:tblStylePr>
    <w:tblStylePr w:type="lastRow">
      <w:tblPr/>
      <w:tcPr>
        <w:tcBorders>
          <w:top w:val="single" w:color="4F81BD" w:themeColor="accent1"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4F81BD" w:themeColor="accent1" w:sz="8" w:space="0"/>
          <w:insideH w:val="nil"/>
          <w:insideV w:val="nil"/>
        </w:tcBorders>
        <w:shd w:val="clear" w:color="auto" w:fill="CCE8CF" w:themeFill="background1"/>
      </w:tcPr>
    </w:tblStylePr>
    <w:tblStylePr w:type="lastCol">
      <w:tblPr/>
      <w:tcPr>
        <w:tcBorders>
          <w:top w:val="nil"/>
          <w:left w:val="single" w:color="4F81BD" w:themeColor="accent1"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CCE8C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CCE8CF" w:themeFill="background1"/>
      </w:tcPr>
    </w:tblStylePr>
    <w:tblStylePr w:type="lastRow">
      <w:tblPr/>
      <w:tcPr>
        <w:tcBorders>
          <w:top w:val="single" w:color="C0504D" w:themeColor="accent2"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C0504D" w:themeColor="accent2" w:sz="8" w:space="0"/>
          <w:insideH w:val="nil"/>
          <w:insideV w:val="nil"/>
        </w:tcBorders>
        <w:shd w:val="clear" w:color="auto" w:fill="CCE8CF" w:themeFill="background1"/>
      </w:tcPr>
    </w:tblStylePr>
    <w:tblStylePr w:type="lastCol">
      <w:tblPr/>
      <w:tcPr>
        <w:tcBorders>
          <w:top w:val="nil"/>
          <w:left w:val="single" w:color="C0504D" w:themeColor="accent2"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CCE8C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CCE8CF" w:themeFill="background1"/>
      </w:tcPr>
    </w:tblStylePr>
    <w:tblStylePr w:type="lastRow">
      <w:tblPr/>
      <w:tcPr>
        <w:tcBorders>
          <w:top w:val="single" w:color="9BBB59" w:themeColor="accent3"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9BBB59" w:themeColor="accent3" w:sz="8" w:space="0"/>
          <w:insideH w:val="nil"/>
          <w:insideV w:val="nil"/>
        </w:tcBorders>
        <w:shd w:val="clear" w:color="auto" w:fill="CCE8CF" w:themeFill="background1"/>
      </w:tcPr>
    </w:tblStylePr>
    <w:tblStylePr w:type="lastCol">
      <w:tblPr/>
      <w:tcPr>
        <w:tcBorders>
          <w:top w:val="nil"/>
          <w:left w:val="single" w:color="9BBB59" w:themeColor="accent3"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CCE8C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CCE8CF" w:themeFill="background1"/>
      </w:tcPr>
    </w:tblStylePr>
    <w:tblStylePr w:type="lastRow">
      <w:tblPr/>
      <w:tcPr>
        <w:tcBorders>
          <w:top w:val="single" w:color="8064A2" w:themeColor="accent4"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8064A2" w:themeColor="accent4" w:sz="8" w:space="0"/>
          <w:insideH w:val="nil"/>
          <w:insideV w:val="nil"/>
        </w:tcBorders>
        <w:shd w:val="clear" w:color="auto" w:fill="CCE8CF" w:themeFill="background1"/>
      </w:tcPr>
    </w:tblStylePr>
    <w:tblStylePr w:type="lastCol">
      <w:tblPr/>
      <w:tcPr>
        <w:tcBorders>
          <w:top w:val="nil"/>
          <w:left w:val="single" w:color="8064A2" w:themeColor="accent4"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CCE8C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CCE8CF" w:themeFill="background1"/>
      </w:tcPr>
    </w:tblStylePr>
    <w:tblStylePr w:type="lastRow">
      <w:tblPr/>
      <w:tcPr>
        <w:tcBorders>
          <w:top w:val="single" w:color="4BACC6" w:themeColor="accent5"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4BACC6" w:themeColor="accent5" w:sz="8" w:space="0"/>
          <w:insideH w:val="nil"/>
          <w:insideV w:val="nil"/>
        </w:tcBorders>
        <w:shd w:val="clear" w:color="auto" w:fill="CCE8CF" w:themeFill="background1"/>
      </w:tcPr>
    </w:tblStylePr>
    <w:tblStylePr w:type="lastCol">
      <w:tblPr/>
      <w:tcPr>
        <w:tcBorders>
          <w:top w:val="nil"/>
          <w:left w:val="single" w:color="4BACC6" w:themeColor="accent5"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CCE8C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CCE8CF" w:themeFill="background1"/>
      </w:tcPr>
    </w:tblStylePr>
    <w:tblStylePr w:type="lastRow">
      <w:tblPr/>
      <w:tcPr>
        <w:tcBorders>
          <w:top w:val="single" w:color="F79646" w:themeColor="accent6" w:sz="8" w:space="0"/>
          <w:left w:val="nil"/>
          <w:bottom w:val="nil"/>
          <w:right w:val="nil"/>
          <w:insideH w:val="nil"/>
          <w:insideV w:val="nil"/>
        </w:tcBorders>
        <w:shd w:val="clear" w:color="auto" w:fill="CCE8CF" w:themeFill="background1"/>
      </w:tcPr>
    </w:tblStylePr>
    <w:tblStylePr w:type="firstCol">
      <w:tblPr/>
      <w:tcPr>
        <w:tcBorders>
          <w:top w:val="nil"/>
          <w:left w:val="nil"/>
          <w:bottom w:val="nil"/>
          <w:right w:val="single" w:color="F79646" w:themeColor="accent6" w:sz="8" w:space="0"/>
          <w:insideH w:val="nil"/>
          <w:insideV w:val="nil"/>
        </w:tcBorders>
        <w:shd w:val="clear" w:color="auto" w:fill="CCE8CF" w:themeFill="background1"/>
      </w:tcPr>
    </w:tblStylePr>
    <w:tblStylePr w:type="lastCol">
      <w:tblPr/>
      <w:tcPr>
        <w:tcBorders>
          <w:top w:val="nil"/>
          <w:left w:val="single" w:color="F79646" w:themeColor="accent6" w:sz="8" w:space="0"/>
          <w:bottom w:val="nil"/>
          <w:right w:val="nil"/>
          <w:insideH w:val="nil"/>
          <w:insideV w:val="nil"/>
        </w:tcBorders>
        <w:shd w:val="clear" w:color="auto" w:fill="CCE8C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CCE8C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CCE8C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CCE8C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CCE8C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CCE8C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CCE8C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CCE8C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CE8C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CE8C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CCE8CF" w:themeFill="background1"/>
      </w:tcPr>
    </w:tblStylePr>
  </w:style>
  <w:style w:type="table" w:styleId="97">
    <w:name w:val="Medium Grid 3"/>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000000" w:themeFill="text1"/>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000000" w:themeFill="text1"/>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000000" w:themeFill="text1"/>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000000" w:themeFill="text1"/>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7F7F7F" w:themeFill="text1"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4F81BD" w:themeFill="accent1"/>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4F81BD" w:themeFill="accent1"/>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4F81BD" w:themeFill="accent1"/>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4F81BD" w:themeFill="accent1"/>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A7C0DE" w:themeFill="accent1"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C0504D" w:themeFill="accent2"/>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C0504D" w:themeFill="accent2"/>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C0504D" w:themeFill="accent2"/>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C0504D" w:themeFill="accent2"/>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DFA7A6" w:themeFill="accent2"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9BBB59" w:themeFill="accent3"/>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9BBB59" w:themeFill="accent3"/>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9BBB59" w:themeFill="accent3"/>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9BBB59" w:themeFill="accent3"/>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CDDDAC" w:themeFill="accent3"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8064A2" w:themeFill="accent4"/>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8064A2" w:themeFill="accent4"/>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8064A2" w:themeFill="accent4"/>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8064A2" w:themeFill="accent4"/>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BFB1D0" w:themeFill="accent4"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4BACC6" w:themeFill="accent5"/>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4BACC6" w:themeFill="accent5"/>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4BACC6" w:themeFill="accent5"/>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4BACC6" w:themeFill="accent5"/>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A5D5E2" w:themeFill="accent5"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color="CCE8CF" w:themeColor="background1" w:sz="6" w:space="0"/>
        <w:insideV w:val="single" w:color="CCE8C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CCE8CF" w:themeColor="background1"/>
        <w14:textFill>
          <w14:solidFill>
            <w14:schemeClr w14:val="bg1"/>
          </w14:solidFill>
        </w14:textFill>
      </w:rPr>
      <w:tblPr/>
      <w:tcPr>
        <w:tcBorders>
          <w:top w:val="single" w:color="CCE8CF" w:themeColor="background1" w:sz="8" w:space="0"/>
          <w:left w:val="single" w:color="CCE8CF" w:themeColor="background1" w:sz="8" w:space="0"/>
          <w:bottom w:val="single" w:color="CCE8CF" w:themeColor="background1" w:sz="24" w:space="0"/>
          <w:right w:val="single" w:color="CCE8CF" w:themeColor="background1" w:sz="8" w:space="0"/>
          <w:insideH w:val="nil"/>
          <w:insideV w:val="single" w:sz="8" w:space="0"/>
        </w:tcBorders>
        <w:shd w:val="clear" w:color="auto" w:fill="F79646" w:themeFill="accent6"/>
      </w:tcPr>
    </w:tblStylePr>
    <w:tblStylePr w:type="lastRow">
      <w:rPr>
        <w:b/>
        <w:bCs/>
        <w:i w:val="0"/>
        <w:iCs w:val="0"/>
        <w:color w:val="CCE8CF" w:themeColor="background1"/>
        <w14:textFill>
          <w14:solidFill>
            <w14:schemeClr w14:val="bg1"/>
          </w14:solidFill>
        </w14:textFill>
      </w:rPr>
      <w:tblPr/>
      <w:tcPr>
        <w:tcBorders>
          <w:top w:val="single" w:color="CCE8CF" w:themeColor="background1" w:sz="24" w:space="0"/>
          <w:left w:val="single" w:color="CCE8CF" w:themeColor="background1" w:sz="8" w:space="0"/>
          <w:bottom w:val="single" w:color="CCE8CF" w:themeColor="background1" w:sz="8" w:space="0"/>
          <w:right w:val="single" w:color="CCE8CF" w:themeColor="background1" w:sz="8" w:space="0"/>
          <w:insideH w:val="nil"/>
          <w:insideV w:val="single" w:sz="8" w:space="0"/>
        </w:tcBorders>
        <w:shd w:val="clear" w:color="auto" w:fill="F79646" w:themeFill="accent6"/>
      </w:tcPr>
    </w:tblStylePr>
    <w:tblStylePr w:type="firstCol">
      <w:rPr>
        <w:b/>
        <w:bCs/>
        <w:i w:val="0"/>
        <w:iCs w:val="0"/>
        <w:color w:val="CCE8CF" w:themeColor="background1"/>
        <w14:textFill>
          <w14:solidFill>
            <w14:schemeClr w14:val="bg1"/>
          </w14:solidFill>
        </w14:textFill>
      </w:rPr>
      <w:tblPr/>
      <w:tcPr>
        <w:tcBorders>
          <w:left w:val="single" w:color="CCE8CF" w:themeColor="background1" w:sz="8" w:space="0"/>
          <w:right w:val="single" w:color="CCE8CF" w:themeColor="background1" w:sz="24" w:space="0"/>
          <w:insideH w:val="nil"/>
          <w:insideV w:val="nil"/>
        </w:tcBorders>
        <w:shd w:val="clear" w:color="auto" w:fill="F79646" w:themeFill="accent6"/>
      </w:tcPr>
    </w:tblStylePr>
    <w:tblStylePr w:type="lastCol">
      <w:rPr>
        <w:b/>
        <w:bCs/>
        <w:i w:val="0"/>
        <w:iCs w:val="0"/>
        <w:color w:val="CCE8CF" w:themeColor="background1"/>
        <w14:textFill>
          <w14:solidFill>
            <w14:schemeClr w14:val="bg1"/>
          </w14:solidFill>
        </w14:textFill>
      </w:rPr>
      <w:tblPr/>
      <w:tcPr>
        <w:tcBorders>
          <w:top w:val="nil"/>
          <w:left w:val="single" w:color="CCE8CF" w:themeColor="background1" w:sz="24" w:space="0"/>
          <w:bottom w:val="nil"/>
          <w:right w:val="nil"/>
          <w:insideH w:val="nil"/>
          <w:insideV w:val="nil"/>
        </w:tcBorders>
        <w:shd w:val="clear" w:color="auto" w:fill="F79646" w:themeFill="accent6"/>
      </w:tcPr>
    </w:tblStylePr>
    <w:tblStylePr w:type="band1Vert">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nil"/>
          <w:insideV w:val="nil"/>
        </w:tcBorders>
        <w:shd w:val="clear" w:color="auto" w:fill="FBCAA2" w:themeFill="accent6" w:themeFillTint="7F"/>
      </w:tcPr>
    </w:tblStylePr>
    <w:tblStylePr w:type="band1Horz">
      <w:tblPr/>
      <w:tcPr>
        <w:tcBorders>
          <w:top w:val="single" w:color="CCE8CF" w:themeColor="background1" w:sz="8" w:space="0"/>
          <w:left w:val="single" w:color="CCE8CF" w:themeColor="background1" w:sz="8" w:space="0"/>
          <w:bottom w:val="single" w:color="CCE8CF" w:themeColor="background1" w:sz="8" w:space="0"/>
          <w:right w:val="single" w:color="CCE8C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CCE8CF" w:themeColor="background1" w:sz="18" w:space="0"/>
          <w:insideH w:val="nil"/>
          <w:insideV w:val="nil"/>
        </w:tcBorders>
        <w:shd w:val="clear" w:color="auto" w:fill="000000" w:themeFill="text1" w:themeFillShade="BF"/>
      </w:tcPr>
    </w:tblStylePr>
    <w:tblStylePr w:type="lastCol">
      <w:tblPr/>
      <w:tcPr>
        <w:tcBorders>
          <w:top w:val="nil"/>
          <w:left w:val="single" w:color="CCE8C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CCE8CF" w:themeColor="background1" w:sz="18" w:space="0"/>
          <w:insideH w:val="nil"/>
          <w:insideV w:val="nil"/>
        </w:tcBorders>
        <w:shd w:val="clear" w:color="auto" w:fill="366091" w:themeFill="accent1" w:themeFillShade="BF"/>
      </w:tcPr>
    </w:tblStylePr>
    <w:tblStylePr w:type="lastCol">
      <w:tblPr/>
      <w:tcPr>
        <w:tcBorders>
          <w:top w:val="nil"/>
          <w:left w:val="single" w:color="CCE8C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CCE8CF" w:themeColor="background1" w:sz="18" w:space="0"/>
          <w:insideH w:val="nil"/>
          <w:insideV w:val="nil"/>
        </w:tcBorders>
        <w:shd w:val="clear" w:color="auto" w:fill="943734" w:themeFill="accent2" w:themeFillShade="BF"/>
      </w:tcPr>
    </w:tblStylePr>
    <w:tblStylePr w:type="lastCol">
      <w:tblPr/>
      <w:tcPr>
        <w:tcBorders>
          <w:top w:val="nil"/>
          <w:left w:val="single" w:color="CCE8C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CCE8CF" w:themeColor="background1" w:sz="18" w:space="0"/>
          <w:insideH w:val="nil"/>
          <w:insideV w:val="nil"/>
        </w:tcBorders>
        <w:shd w:val="clear" w:color="auto" w:fill="76923C" w:themeFill="accent3" w:themeFillShade="BF"/>
      </w:tcPr>
    </w:tblStylePr>
    <w:tblStylePr w:type="lastCol">
      <w:tblPr/>
      <w:tcPr>
        <w:tcBorders>
          <w:top w:val="nil"/>
          <w:left w:val="single" w:color="CCE8C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CCE8CF" w:themeColor="background1" w:sz="18" w:space="0"/>
          <w:insideH w:val="nil"/>
          <w:insideV w:val="nil"/>
        </w:tcBorders>
        <w:shd w:val="clear" w:color="auto" w:fill="5F497A" w:themeFill="accent4" w:themeFillShade="BF"/>
      </w:tcPr>
    </w:tblStylePr>
    <w:tblStylePr w:type="lastCol">
      <w:tblPr/>
      <w:tcPr>
        <w:tcBorders>
          <w:top w:val="nil"/>
          <w:left w:val="single" w:color="CCE8C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CCE8CF" w:themeColor="background1" w:sz="18" w:space="0"/>
          <w:insideH w:val="nil"/>
          <w:insideV w:val="nil"/>
        </w:tcBorders>
        <w:shd w:val="clear" w:color="auto" w:fill="31849B" w:themeFill="accent5" w:themeFillShade="BF"/>
      </w:tcPr>
    </w:tblStylePr>
    <w:tblStylePr w:type="lastCol">
      <w:tblPr/>
      <w:tcPr>
        <w:tcBorders>
          <w:top w:val="nil"/>
          <w:left w:val="single" w:color="CCE8C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CCE8C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CCE8CF" w:themeColor="background1" w:sz="18" w:space="0"/>
          <w:right w:val="nil"/>
          <w:insideH w:val="nil"/>
          <w:insideV w:val="nil"/>
        </w:tcBorders>
        <w:shd w:val="clear" w:color="auto" w:fill="000000" w:themeFill="text1"/>
      </w:tcPr>
    </w:tblStylePr>
    <w:tblStylePr w:type="lastRow">
      <w:tblPr/>
      <w:tcPr>
        <w:tcBorders>
          <w:top w:val="single" w:color="CCE8C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CCE8CF" w:themeColor="background1" w:sz="18" w:space="0"/>
          <w:insideH w:val="nil"/>
          <w:insideV w:val="nil"/>
        </w:tcBorders>
        <w:shd w:val="clear" w:color="auto" w:fill="E36C09" w:themeFill="accent6" w:themeFillShade="BF"/>
      </w:tcPr>
    </w:tblStylePr>
    <w:tblStylePr w:type="lastCol">
      <w:tblPr/>
      <w:tcPr>
        <w:tcBorders>
          <w:top w:val="nil"/>
          <w:left w:val="single" w:color="CCE8C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000000" w:themeFill="text1"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2B4D74" w:themeFill="accent1"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772C2A" w:themeFill="accent2"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5E7530" w:themeFill="accent3"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4C3A62" w:themeFill="accent4"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276A7C" w:themeFill="accent5"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CCE8CF" w:themeColor="background1" w:sz="4" w:space="0"/>
        <w:insideV w:val="single" w:color="CCE8C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CCE8CF" w:themeFill="background1"/>
      </w:tcPr>
    </w:tblStylePr>
    <w:tblStylePr w:type="lastRow">
      <w:rPr>
        <w:b/>
        <w:bCs/>
        <w:color w:val="CCE8CF" w:themeColor="background1"/>
        <w14:textFill>
          <w14:solidFill>
            <w14:schemeClr w14:val="bg1"/>
          </w14:solidFill>
        </w14:textFill>
      </w:rPr>
      <w:tblPr/>
      <w:tcPr>
        <w:tcBorders>
          <w:top w:val="single" w:color="CCE8CF" w:themeColor="background1" w:sz="6" w:space="0"/>
        </w:tcBorders>
        <w:shd w:val="clear" w:color="auto" w:fill="B65607" w:themeFill="accent6" w:themeFillShade="99"/>
      </w:tcPr>
    </w:tblStylePr>
    <w:tblStylePr w:type="firstCol">
      <w:rPr>
        <w:color w:val="CCE8C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CCE8C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CCE8CF" w:themeColor="background1"/>
        <w14:textFill>
          <w14:solidFill>
            <w14:schemeClr w14:val="bg1"/>
          </w14:solidFill>
        </w14:textFill>
      </w:rPr>
      <w:tblPr/>
      <w:tcPr>
        <w:tcBorders>
          <w:bottom w:val="single" w:color="CCE8C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CCE8C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CCE8CF" w:themeColor="background1"/>
        <w14:textFill>
          <w14:solidFill>
            <w14:schemeClr w14:val="bg1"/>
          </w14:solidFill>
        </w14:textFill>
      </w:rPr>
      <w:tblPr/>
      <w:tcPr>
        <w:shd w:val="clear" w:color="auto" w:fill="000000" w:themeFill="text1" w:themeFillShade="BF"/>
      </w:tcPr>
    </w:tblStylePr>
    <w:tblStylePr w:type="lastCol">
      <w:rPr>
        <w:color w:val="CCE8C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CCE8CF" w:themeColor="background1"/>
        <w14:textFill>
          <w14:solidFill>
            <w14:schemeClr w14:val="bg1"/>
          </w14:solidFill>
        </w14:textFill>
      </w:rPr>
      <w:tblPr/>
      <w:tcPr>
        <w:shd w:val="clear" w:color="auto" w:fill="366091" w:themeFill="accent1" w:themeFillShade="BF"/>
      </w:tcPr>
    </w:tblStylePr>
    <w:tblStylePr w:type="lastCol">
      <w:rPr>
        <w:color w:val="CCE8C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CCE8CF" w:themeColor="background1"/>
        <w14:textFill>
          <w14:solidFill>
            <w14:schemeClr w14:val="bg1"/>
          </w14:solidFill>
        </w14:textFill>
      </w:rPr>
      <w:tblPr/>
      <w:tcPr>
        <w:shd w:val="clear" w:color="auto" w:fill="943734" w:themeFill="accent2" w:themeFillShade="BF"/>
      </w:tcPr>
    </w:tblStylePr>
    <w:tblStylePr w:type="lastCol">
      <w:rPr>
        <w:color w:val="CCE8C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CCE8CF" w:themeColor="background1"/>
        <w14:textFill>
          <w14:solidFill>
            <w14:schemeClr w14:val="bg1"/>
          </w14:solidFill>
        </w14:textFill>
      </w:rPr>
      <w:tblPr/>
      <w:tcPr>
        <w:shd w:val="clear" w:color="auto" w:fill="76923C" w:themeFill="accent3" w:themeFillShade="BF"/>
      </w:tcPr>
    </w:tblStylePr>
    <w:tblStylePr w:type="lastCol">
      <w:rPr>
        <w:color w:val="CCE8C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CCE8CF" w:themeColor="background1"/>
        <w14:textFill>
          <w14:solidFill>
            <w14:schemeClr w14:val="bg1"/>
          </w14:solidFill>
        </w14:textFill>
      </w:rPr>
      <w:tblPr/>
      <w:tcPr>
        <w:shd w:val="clear" w:color="auto" w:fill="5F497A" w:themeFill="accent4" w:themeFillShade="BF"/>
      </w:tcPr>
    </w:tblStylePr>
    <w:tblStylePr w:type="lastCol">
      <w:rPr>
        <w:color w:val="CCE8C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CCE8CF" w:themeColor="background1"/>
        <w14:textFill>
          <w14:solidFill>
            <w14:schemeClr w14:val="bg1"/>
          </w14:solidFill>
        </w14:textFill>
      </w:rPr>
      <w:tblPr/>
      <w:tcPr>
        <w:shd w:val="clear" w:color="auto" w:fill="31849B" w:themeFill="accent5" w:themeFillShade="BF"/>
      </w:tcPr>
    </w:tblStylePr>
    <w:tblStylePr w:type="lastCol">
      <w:rPr>
        <w:color w:val="CCE8C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CCE8C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CCE8CF" w:themeColor="background1"/>
        <w14:textFill>
          <w14:solidFill>
            <w14:schemeClr w14:val="bg1"/>
          </w14:solidFill>
        </w14:textFill>
      </w:rPr>
      <w:tblPr/>
      <w:tcPr>
        <w:shd w:val="clear" w:color="auto" w:fill="E36C09" w:themeFill="accent6" w:themeFillShade="BF"/>
      </w:tcPr>
    </w:tblStylePr>
    <w:tblStylePr w:type="lastCol">
      <w:rPr>
        <w:color w:val="CCE8C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7c71cd37-2348-4b2d-a87a-0ee856ba7511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4328C610</paraID>
      <start>0</start>
      <end>2</end>
      <status>modified</status>
      <modifiedWord>1.</modifiedWord>
      <trackRevisions>false</trackRevisions>
    </reviewItem>
    <reviewItem>
      <errorID>11a35733-8198-401c-bd2e-8b817a05ff87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763BD148</paraID>
      <start>0</start>
      <end>2</end>
      <status>modified</status>
      <modifiedWord>2.</modifiedWord>
      <trackRevisions>false</trackRevisions>
    </reviewItem>
    <reviewItem>
      <errorID>a7a5a2f1-0fb8-472b-a0e4-93bbda24471b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595D223E</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a912145a-0a8f-4f2f-a95c-2a8004031aa9}">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489</Words>
  <Characters>528</Characters>
  <Lines>0</Lines>
  <Paragraphs>0</Paragraphs>
  <TotalTime>4</TotalTime>
  <ScaleCrop>false</ScaleCrop>
  <LinksUpToDate>false</LinksUpToDate>
  <CharactersWithSpaces>550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全国药学专业学位研究生教育指导委员会秘书处</dc:creator>
  <dc:description>generated by python-docx</dc:description>
  <cp:lastModifiedBy>甘甜</cp:lastModifiedBy>
  <dcterms:modified xsi:type="dcterms:W3CDTF">2026-10-15T05:26:50Z</dcterms:modified>
  <dc:subject>第一轮通知附件</dc:subject>
  <dc:title>2026年全国药学专业学位研究生教育发展大会分论坛报告与研讨案例申报表</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eyJoZGlkIjoiNWNlZDBiMDJkMThiZTI3OWFlYTkyNDY2MzNiYWM3MGIiLCJ1c2VySWQiOiIzMDkwMjI0MzUifQ==</vt:lpwstr>
  </property>
  <property fmtid="{D5CDD505-2E9C-101B-9397-08002B2CF9AE}" pid="3" name="KSOProductBuildVer">
    <vt:lpwstr>2052-12.1.0.28802</vt:lpwstr>
  </property>
  <property fmtid="{D5CDD505-2E9C-101B-9397-08002B2CF9AE}" pid="4" name="ICV">
    <vt:lpwstr>3880DCFF04E84560A4D1ED6AA8040B68_13</vt:lpwstr>
  </property>
</Properties>
</file>