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A8D2D">
      <w:pPr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323820B5">
      <w:pPr>
        <w:jc w:val="center"/>
        <w:rPr>
          <w:rFonts w:hint="eastAsia"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sz w:val="48"/>
        </w:rPr>
        <w:t>广西医科大学</w:t>
      </w:r>
      <w:r>
        <w:rPr>
          <w:rFonts w:hint="eastAsia" w:ascii="方正小标宋简体" w:eastAsia="方正小标宋简体"/>
          <w:b/>
          <w:bCs w:val="0"/>
          <w:color w:val="auto"/>
          <w:sz w:val="48"/>
          <w:u w:val="none"/>
          <w:shd w:val="clear" w:color="auto" w:fill="auto"/>
          <w:lang w:eastAsia="zh-CN"/>
        </w:rPr>
        <w:t>附属民族临床医</w:t>
      </w:r>
      <w:r>
        <w:rPr>
          <w:rFonts w:hint="eastAsia" w:ascii="方正小标宋简体" w:eastAsia="方正小标宋简体"/>
          <w:b/>
          <w:bCs w:val="0"/>
          <w:color w:val="auto"/>
          <w:sz w:val="48"/>
          <w:u w:val="none"/>
          <w:shd w:val="clear" w:color="auto" w:fill="auto"/>
        </w:rPr>
        <w:t>学院</w:t>
      </w:r>
      <w:r>
        <w:rPr>
          <w:rFonts w:hint="eastAsia" w:ascii="方正小标宋简体" w:eastAsia="方正小标宋简体"/>
          <w:b/>
          <w:sz w:val="48"/>
        </w:rPr>
        <w:t>202</w:t>
      </w:r>
      <w:r>
        <w:rPr>
          <w:rFonts w:hint="eastAsia" w:ascii="方正小标宋简体" w:eastAsia="方正小标宋简体"/>
          <w:b/>
          <w:sz w:val="48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48"/>
        </w:rPr>
        <w:t>年研究生学位（毕业）</w:t>
      </w:r>
    </w:p>
    <w:p w14:paraId="55FDAA0C">
      <w:pPr>
        <w:jc w:val="center"/>
        <w:rPr>
          <w:rFonts w:ascii="方正小标宋简体" w:eastAsia="方正小标宋简体"/>
          <w:b/>
          <w:sz w:val="48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8"/>
        </w:rPr>
        <w:t>论文答辩公告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33"/>
        <w:gridCol w:w="1557"/>
        <w:gridCol w:w="796"/>
        <w:gridCol w:w="828"/>
        <w:gridCol w:w="1123"/>
        <w:gridCol w:w="857"/>
        <w:gridCol w:w="851"/>
        <w:gridCol w:w="1033"/>
        <w:gridCol w:w="1779"/>
        <w:gridCol w:w="1075"/>
        <w:gridCol w:w="2584"/>
      </w:tblGrid>
      <w:tr w14:paraId="4996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58" w:type="dxa"/>
          </w:tcPr>
          <w:p w14:paraId="2CC54CBA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033" w:type="dxa"/>
          </w:tcPr>
          <w:p w14:paraId="4C8C57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答辩人姓名</w:t>
            </w:r>
          </w:p>
        </w:tc>
        <w:tc>
          <w:tcPr>
            <w:tcW w:w="1557" w:type="dxa"/>
          </w:tcPr>
          <w:p w14:paraId="008160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论文题目</w:t>
            </w:r>
          </w:p>
        </w:tc>
        <w:tc>
          <w:tcPr>
            <w:tcW w:w="796" w:type="dxa"/>
          </w:tcPr>
          <w:p w14:paraId="2C13FC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导师姓名</w:t>
            </w:r>
          </w:p>
        </w:tc>
        <w:tc>
          <w:tcPr>
            <w:tcW w:w="828" w:type="dxa"/>
          </w:tcPr>
          <w:p w14:paraId="632F950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学科</w:t>
            </w:r>
          </w:p>
        </w:tc>
        <w:tc>
          <w:tcPr>
            <w:tcW w:w="1123" w:type="dxa"/>
          </w:tcPr>
          <w:p w14:paraId="27AF485A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857" w:type="dxa"/>
          </w:tcPr>
          <w:p w14:paraId="62E09CB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学位类型</w:t>
            </w:r>
          </w:p>
        </w:tc>
        <w:tc>
          <w:tcPr>
            <w:tcW w:w="851" w:type="dxa"/>
          </w:tcPr>
          <w:p w14:paraId="6B8C32C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攻读学位</w:t>
            </w:r>
          </w:p>
        </w:tc>
        <w:tc>
          <w:tcPr>
            <w:tcW w:w="1033" w:type="dxa"/>
          </w:tcPr>
          <w:p w14:paraId="29A8A21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培养方式</w:t>
            </w:r>
          </w:p>
        </w:tc>
        <w:tc>
          <w:tcPr>
            <w:tcW w:w="1779" w:type="dxa"/>
          </w:tcPr>
          <w:p w14:paraId="3C5EAEF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答辩时间</w:t>
            </w:r>
          </w:p>
        </w:tc>
        <w:tc>
          <w:tcPr>
            <w:tcW w:w="1075" w:type="dxa"/>
          </w:tcPr>
          <w:p w14:paraId="0411571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答辩地点</w:t>
            </w:r>
          </w:p>
        </w:tc>
        <w:tc>
          <w:tcPr>
            <w:tcW w:w="2584" w:type="dxa"/>
          </w:tcPr>
          <w:p w14:paraId="49766FE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答辩委员会成员名单</w:t>
            </w:r>
          </w:p>
        </w:tc>
      </w:tr>
      <w:tr w14:paraId="335F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58" w:type="dxa"/>
          </w:tcPr>
          <w:p w14:paraId="0D6E750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033" w:type="dxa"/>
          </w:tcPr>
          <w:p w14:paraId="5380D1C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蓝冬竹</w:t>
            </w:r>
          </w:p>
        </w:tc>
        <w:tc>
          <w:tcPr>
            <w:tcW w:w="1557" w:type="dxa"/>
          </w:tcPr>
          <w:p w14:paraId="64243B6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急性缺血性卒中合并 COVID-19的临床特征及早期预后不良的危险因素分析</w:t>
            </w:r>
          </w:p>
        </w:tc>
        <w:tc>
          <w:tcPr>
            <w:tcW w:w="796" w:type="dxa"/>
          </w:tcPr>
          <w:p w14:paraId="4A1D02E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蓝玉</w:t>
            </w:r>
          </w:p>
        </w:tc>
        <w:tc>
          <w:tcPr>
            <w:tcW w:w="828" w:type="dxa"/>
          </w:tcPr>
          <w:p w14:paraId="15BD960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内科学</w:t>
            </w:r>
          </w:p>
        </w:tc>
        <w:tc>
          <w:tcPr>
            <w:tcW w:w="1123" w:type="dxa"/>
          </w:tcPr>
          <w:p w14:paraId="63EB852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内科学</w:t>
            </w:r>
          </w:p>
        </w:tc>
        <w:tc>
          <w:tcPr>
            <w:tcW w:w="857" w:type="dxa"/>
          </w:tcPr>
          <w:p w14:paraId="3F2D2F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专业型</w:t>
            </w:r>
          </w:p>
        </w:tc>
        <w:tc>
          <w:tcPr>
            <w:tcW w:w="851" w:type="dxa"/>
          </w:tcPr>
          <w:p w14:paraId="679A2CA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033" w:type="dxa"/>
          </w:tcPr>
          <w:p w14:paraId="15CA7EB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</w:tc>
        <w:tc>
          <w:tcPr>
            <w:tcW w:w="1779" w:type="dxa"/>
          </w:tcPr>
          <w:p w14:paraId="08B89EB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2025年5月22日15:30-18:00</w:t>
            </w:r>
          </w:p>
        </w:tc>
        <w:tc>
          <w:tcPr>
            <w:tcW w:w="1075" w:type="dxa"/>
          </w:tcPr>
          <w:p w14:paraId="43E279E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附属民族临床医学院行政楼四楼电教室</w:t>
            </w:r>
          </w:p>
        </w:tc>
        <w:tc>
          <w:tcPr>
            <w:tcW w:w="2584" w:type="dxa"/>
          </w:tcPr>
          <w:p w14:paraId="5177960A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孔晋亮</w:t>
            </w:r>
            <w:r>
              <w:rPr>
                <w:rFonts w:hint="eastAsia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210D9E09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邹东华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2861121C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向永红 教授 硕士生导师</w:t>
            </w:r>
          </w:p>
          <w:p w14:paraId="3291B958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 纯  教授 硕士生导师</w:t>
            </w:r>
          </w:p>
          <w:p w14:paraId="295370C2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陈一平 教授 硕士生导师</w:t>
            </w:r>
          </w:p>
        </w:tc>
      </w:tr>
      <w:tr w14:paraId="6CE0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</w:tcPr>
          <w:p w14:paraId="20B17CE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1033" w:type="dxa"/>
          </w:tcPr>
          <w:p w14:paraId="6D79229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陆金沄</w:t>
            </w:r>
          </w:p>
        </w:tc>
        <w:tc>
          <w:tcPr>
            <w:tcW w:w="1557" w:type="dxa"/>
          </w:tcPr>
          <w:p w14:paraId="70902FF8"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CaMKII介导的氧化/抗氧化失衡影响NK细胞稳态在肥胖哮喘气道炎症中的机制研究</w:t>
            </w:r>
          </w:p>
        </w:tc>
        <w:tc>
          <w:tcPr>
            <w:tcW w:w="796" w:type="dxa"/>
          </w:tcPr>
          <w:p w14:paraId="673AE0D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陈一平</w:t>
            </w:r>
          </w:p>
        </w:tc>
        <w:tc>
          <w:tcPr>
            <w:tcW w:w="828" w:type="dxa"/>
            <w:shd w:val="clear" w:color="auto" w:fill="auto"/>
            <w:vAlign w:val="top"/>
          </w:tcPr>
          <w:p w14:paraId="2840337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内科学</w:t>
            </w:r>
          </w:p>
        </w:tc>
        <w:tc>
          <w:tcPr>
            <w:tcW w:w="1123" w:type="dxa"/>
            <w:shd w:val="clear" w:color="auto" w:fill="auto"/>
            <w:vAlign w:val="top"/>
          </w:tcPr>
          <w:p w14:paraId="660E9DA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内科学</w:t>
            </w:r>
          </w:p>
        </w:tc>
        <w:tc>
          <w:tcPr>
            <w:tcW w:w="857" w:type="dxa"/>
            <w:shd w:val="clear" w:color="auto" w:fill="auto"/>
            <w:vAlign w:val="top"/>
          </w:tcPr>
          <w:p w14:paraId="37E9A5B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专业型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0659395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033" w:type="dxa"/>
            <w:shd w:val="clear" w:color="auto" w:fill="auto"/>
            <w:vAlign w:val="top"/>
          </w:tcPr>
          <w:p w14:paraId="5556B7E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</w:tc>
        <w:tc>
          <w:tcPr>
            <w:tcW w:w="1779" w:type="dxa"/>
            <w:shd w:val="clear" w:color="auto" w:fill="auto"/>
            <w:vAlign w:val="top"/>
          </w:tcPr>
          <w:p w14:paraId="5FC77EA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2025年5月22日15:30-18:00</w:t>
            </w:r>
          </w:p>
        </w:tc>
        <w:tc>
          <w:tcPr>
            <w:tcW w:w="1075" w:type="dxa"/>
          </w:tcPr>
          <w:p w14:paraId="14566AA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附属民族临床医学院行政楼四楼电教室</w:t>
            </w:r>
          </w:p>
        </w:tc>
        <w:tc>
          <w:tcPr>
            <w:tcW w:w="2584" w:type="dxa"/>
          </w:tcPr>
          <w:p w14:paraId="36A853B1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孔晋亮</w:t>
            </w:r>
            <w:r>
              <w:rPr>
                <w:rFonts w:hint="eastAsia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3C51FC9E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邹东华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014FBF79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向永红 教授 硕士生导师</w:t>
            </w:r>
          </w:p>
          <w:p w14:paraId="59A06637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 纯  教授 硕士生导师</w:t>
            </w:r>
          </w:p>
          <w:p w14:paraId="6D78E93B">
            <w:pPr>
              <w:spacing w:line="400" w:lineRule="exact"/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蓝 玉  教授 硕士生导师</w:t>
            </w:r>
          </w:p>
        </w:tc>
      </w:tr>
      <w:tr w14:paraId="41E3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</w:tcPr>
          <w:p w14:paraId="297A3EC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1033" w:type="dxa"/>
          </w:tcPr>
          <w:p w14:paraId="5FB137E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黄荟霖</w:t>
            </w:r>
          </w:p>
        </w:tc>
        <w:tc>
          <w:tcPr>
            <w:tcW w:w="1557" w:type="dxa"/>
          </w:tcPr>
          <w:p w14:paraId="4CEEF15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基于头颈CT血管成像的人工智能在评估颈内动脉系统狭窄程度中的应用价值</w:t>
            </w:r>
          </w:p>
        </w:tc>
        <w:tc>
          <w:tcPr>
            <w:tcW w:w="796" w:type="dxa"/>
          </w:tcPr>
          <w:p w14:paraId="137C866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罗纯</w:t>
            </w:r>
          </w:p>
        </w:tc>
        <w:tc>
          <w:tcPr>
            <w:tcW w:w="828" w:type="dxa"/>
          </w:tcPr>
          <w:p w14:paraId="737CBA6F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神经病学</w:t>
            </w:r>
          </w:p>
        </w:tc>
        <w:tc>
          <w:tcPr>
            <w:tcW w:w="1123" w:type="dxa"/>
          </w:tcPr>
          <w:p w14:paraId="60E0AAD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神经病学</w:t>
            </w:r>
          </w:p>
        </w:tc>
        <w:tc>
          <w:tcPr>
            <w:tcW w:w="857" w:type="dxa"/>
            <w:shd w:val="clear" w:color="auto" w:fill="auto"/>
            <w:vAlign w:val="top"/>
          </w:tcPr>
          <w:p w14:paraId="43F095C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专业型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B3D61B9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033" w:type="dxa"/>
            <w:shd w:val="clear" w:color="auto" w:fill="auto"/>
            <w:vAlign w:val="top"/>
          </w:tcPr>
          <w:p w14:paraId="6C39E37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</w:tc>
        <w:tc>
          <w:tcPr>
            <w:tcW w:w="1779" w:type="dxa"/>
            <w:shd w:val="clear" w:color="auto" w:fill="auto"/>
            <w:vAlign w:val="top"/>
          </w:tcPr>
          <w:p w14:paraId="16BA8B02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2025年5月22日15:30-18:00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002B3B1C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附属民族临床医学院行政楼四楼电教室</w:t>
            </w:r>
          </w:p>
        </w:tc>
        <w:tc>
          <w:tcPr>
            <w:tcW w:w="2584" w:type="dxa"/>
            <w:shd w:val="clear" w:color="auto" w:fill="auto"/>
            <w:vAlign w:val="top"/>
          </w:tcPr>
          <w:p w14:paraId="6B5D18A1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邹东华</w:t>
            </w:r>
            <w:r>
              <w:rPr>
                <w:rFonts w:hint="eastAsia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2500CACA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孔晋亮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2BC491F2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向永红 教授 硕士生导师</w:t>
            </w:r>
          </w:p>
          <w:p w14:paraId="1AFA16BF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陈一平 教授 硕士生导师</w:t>
            </w:r>
          </w:p>
          <w:p w14:paraId="3A6EF427">
            <w:pPr>
              <w:spacing w:line="400" w:lineRule="exact"/>
              <w:jc w:val="both"/>
              <w:rPr>
                <w:rFonts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蓝 玉  教授 硕士生导师</w:t>
            </w:r>
          </w:p>
        </w:tc>
      </w:tr>
      <w:tr w14:paraId="396A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</w:tcPr>
          <w:p w14:paraId="00FB72E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4</w:t>
            </w:r>
          </w:p>
        </w:tc>
        <w:tc>
          <w:tcPr>
            <w:tcW w:w="1033" w:type="dxa"/>
          </w:tcPr>
          <w:p w14:paraId="5136D512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农世彬</w:t>
            </w:r>
          </w:p>
        </w:tc>
        <w:tc>
          <w:tcPr>
            <w:tcW w:w="1557" w:type="dxa"/>
          </w:tcPr>
          <w:p w14:paraId="049CE80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CerebralDoc检测头颈部CTA后循环动脉狭窄的外部验证</w:t>
            </w:r>
          </w:p>
        </w:tc>
        <w:tc>
          <w:tcPr>
            <w:tcW w:w="796" w:type="dxa"/>
          </w:tcPr>
          <w:p w14:paraId="742BDF4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罗纯</w:t>
            </w:r>
          </w:p>
        </w:tc>
        <w:tc>
          <w:tcPr>
            <w:tcW w:w="828" w:type="dxa"/>
            <w:shd w:val="clear" w:color="auto" w:fill="auto"/>
            <w:vAlign w:val="top"/>
          </w:tcPr>
          <w:p w14:paraId="50F46513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神经病学</w:t>
            </w:r>
          </w:p>
        </w:tc>
        <w:tc>
          <w:tcPr>
            <w:tcW w:w="1123" w:type="dxa"/>
            <w:shd w:val="clear" w:color="auto" w:fill="auto"/>
            <w:vAlign w:val="top"/>
          </w:tcPr>
          <w:p w14:paraId="2EE425A6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神经病学</w:t>
            </w:r>
          </w:p>
        </w:tc>
        <w:tc>
          <w:tcPr>
            <w:tcW w:w="857" w:type="dxa"/>
            <w:shd w:val="clear" w:color="auto" w:fill="auto"/>
            <w:vAlign w:val="top"/>
          </w:tcPr>
          <w:p w14:paraId="493B058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专业型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134EC19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033" w:type="dxa"/>
            <w:shd w:val="clear" w:color="auto" w:fill="auto"/>
            <w:vAlign w:val="top"/>
          </w:tcPr>
          <w:p w14:paraId="27CBA49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</w:tc>
        <w:tc>
          <w:tcPr>
            <w:tcW w:w="1779" w:type="dxa"/>
            <w:shd w:val="clear" w:color="auto" w:fill="auto"/>
            <w:vAlign w:val="top"/>
          </w:tcPr>
          <w:p w14:paraId="6E79DA0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2025年5月22日15:30-18:00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230805A7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附属民族临床医学院行政楼四楼电教室</w:t>
            </w:r>
          </w:p>
        </w:tc>
        <w:tc>
          <w:tcPr>
            <w:tcW w:w="2584" w:type="dxa"/>
            <w:shd w:val="clear" w:color="auto" w:fill="auto"/>
            <w:vAlign w:val="top"/>
          </w:tcPr>
          <w:p w14:paraId="5E3824AE">
            <w:pPr>
              <w:spacing w:line="400" w:lineRule="exact"/>
              <w:jc w:val="both"/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邹东华</w:t>
            </w:r>
            <w:r>
              <w:rPr>
                <w:rFonts w:hint="eastAsia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7013CFFE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孔晋亮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41A81DA5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向永红 教授 硕士生导师</w:t>
            </w:r>
          </w:p>
          <w:p w14:paraId="392F46CF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陈一平 教授 硕士生导师</w:t>
            </w:r>
          </w:p>
          <w:p w14:paraId="620B2129">
            <w:pPr>
              <w:spacing w:line="400" w:lineRule="exact"/>
              <w:jc w:val="both"/>
              <w:rPr>
                <w:rFonts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蓝 玉  教授 硕士生导师</w:t>
            </w:r>
          </w:p>
        </w:tc>
      </w:tr>
      <w:tr w14:paraId="6F26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</w:tcPr>
          <w:p w14:paraId="78750D4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5</w:t>
            </w:r>
          </w:p>
        </w:tc>
        <w:tc>
          <w:tcPr>
            <w:tcW w:w="1033" w:type="dxa"/>
          </w:tcPr>
          <w:p w14:paraId="7D307F3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李逸帆</w:t>
            </w:r>
          </w:p>
        </w:tc>
        <w:tc>
          <w:tcPr>
            <w:tcW w:w="1557" w:type="dxa"/>
          </w:tcPr>
          <w:p w14:paraId="789DCC3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基于机器学习的骨质疏松患者临床预测模型的构建和验证</w:t>
            </w:r>
          </w:p>
        </w:tc>
        <w:tc>
          <w:tcPr>
            <w:tcW w:w="796" w:type="dxa"/>
          </w:tcPr>
          <w:p w14:paraId="19F5C2E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彭辉</w:t>
            </w:r>
          </w:p>
        </w:tc>
        <w:tc>
          <w:tcPr>
            <w:tcW w:w="828" w:type="dxa"/>
            <w:shd w:val="clear" w:color="auto" w:fill="auto"/>
            <w:vAlign w:val="top"/>
          </w:tcPr>
          <w:p w14:paraId="62CE76E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骨科学</w:t>
            </w:r>
          </w:p>
        </w:tc>
        <w:tc>
          <w:tcPr>
            <w:tcW w:w="1123" w:type="dxa"/>
            <w:shd w:val="clear" w:color="auto" w:fill="auto"/>
            <w:vAlign w:val="top"/>
          </w:tcPr>
          <w:p w14:paraId="2C57D17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骨科学</w:t>
            </w:r>
          </w:p>
        </w:tc>
        <w:tc>
          <w:tcPr>
            <w:tcW w:w="857" w:type="dxa"/>
            <w:shd w:val="clear" w:color="auto" w:fill="auto"/>
            <w:vAlign w:val="top"/>
          </w:tcPr>
          <w:p w14:paraId="08F687A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专业型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5A95A61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033" w:type="dxa"/>
            <w:shd w:val="clear" w:color="auto" w:fill="auto"/>
            <w:vAlign w:val="top"/>
          </w:tcPr>
          <w:p w14:paraId="128ADC2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</w:tc>
        <w:tc>
          <w:tcPr>
            <w:tcW w:w="1779" w:type="dxa"/>
            <w:shd w:val="clear" w:color="auto" w:fill="auto"/>
            <w:vAlign w:val="top"/>
          </w:tcPr>
          <w:p w14:paraId="2494116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2025年5月22日15:30-18:00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6352A57D">
            <w:pPr>
              <w:spacing w:line="400" w:lineRule="exact"/>
              <w:jc w:val="center"/>
              <w:rPr>
                <w:rFonts w:hint="eastAsia" w:ascii="仿宋_GB2312" w:eastAsia="仿宋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附属民族临床医学院行政楼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七楼小会议室</w:t>
            </w:r>
          </w:p>
        </w:tc>
        <w:tc>
          <w:tcPr>
            <w:tcW w:w="2584" w:type="dxa"/>
            <w:shd w:val="clear" w:color="auto" w:fill="auto"/>
            <w:vAlign w:val="top"/>
          </w:tcPr>
          <w:p w14:paraId="0BD7AA3F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程建文</w:t>
            </w:r>
            <w:r>
              <w:rPr>
                <w:rFonts w:hint="eastAsia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7F4617E5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刘媛媛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  <w:p w14:paraId="508758FA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阮和云  教授 硕士生导师</w:t>
            </w:r>
          </w:p>
          <w:p w14:paraId="2054670F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方旭    教授</w:t>
            </w:r>
          </w:p>
          <w:p w14:paraId="2A8D8E01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刘德淮  教授</w:t>
            </w:r>
          </w:p>
        </w:tc>
      </w:tr>
      <w:tr w14:paraId="3ABF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</w:tcPr>
          <w:p w14:paraId="5468193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1033" w:type="dxa"/>
            <w:shd w:val="clear" w:color="auto" w:fill="auto"/>
            <w:vAlign w:val="top"/>
          </w:tcPr>
          <w:p w14:paraId="5726B0E2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闭春梅</w:t>
            </w:r>
          </w:p>
        </w:tc>
        <w:tc>
          <w:tcPr>
            <w:tcW w:w="1557" w:type="dxa"/>
            <w:shd w:val="clear" w:color="auto" w:fill="auto"/>
            <w:vAlign w:val="top"/>
          </w:tcPr>
          <w:p w14:paraId="31744208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广西边境地区年龄≥60岁女性宫颈癌筛查及HPV感染特点分析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42469495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杜萍</w:t>
            </w:r>
          </w:p>
        </w:tc>
        <w:tc>
          <w:tcPr>
            <w:tcW w:w="828" w:type="dxa"/>
            <w:shd w:val="clear" w:color="auto" w:fill="auto"/>
            <w:vAlign w:val="top"/>
          </w:tcPr>
          <w:p w14:paraId="06DF21BF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妇产科学</w:t>
            </w:r>
          </w:p>
        </w:tc>
        <w:tc>
          <w:tcPr>
            <w:tcW w:w="1123" w:type="dxa"/>
            <w:shd w:val="clear" w:color="auto" w:fill="auto"/>
            <w:vAlign w:val="top"/>
          </w:tcPr>
          <w:p w14:paraId="66A748F1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妇产科学</w:t>
            </w:r>
          </w:p>
        </w:tc>
        <w:tc>
          <w:tcPr>
            <w:tcW w:w="857" w:type="dxa"/>
            <w:shd w:val="clear" w:color="auto" w:fill="auto"/>
            <w:vAlign w:val="top"/>
          </w:tcPr>
          <w:p w14:paraId="663E5C7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专业型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BE5429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033" w:type="dxa"/>
            <w:shd w:val="clear" w:color="auto" w:fill="auto"/>
            <w:vAlign w:val="top"/>
          </w:tcPr>
          <w:p w14:paraId="1A570C7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</w:tc>
        <w:tc>
          <w:tcPr>
            <w:tcW w:w="1779" w:type="dxa"/>
            <w:shd w:val="clear" w:color="auto" w:fill="auto"/>
            <w:vAlign w:val="top"/>
          </w:tcPr>
          <w:p w14:paraId="19AE994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2025年5月22日15:30-18:00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5583BF3F">
            <w:pPr>
              <w:spacing w:line="400" w:lineRule="exact"/>
              <w:jc w:val="center"/>
              <w:rPr>
                <w:rFonts w:hint="eastAsia" w:ascii="仿宋_GB2312" w:eastAsia="仿宋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附属民族临床医学院行政楼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七楼小会议室</w:t>
            </w:r>
          </w:p>
        </w:tc>
        <w:tc>
          <w:tcPr>
            <w:tcW w:w="2584" w:type="dxa"/>
            <w:shd w:val="clear" w:color="auto" w:fill="auto"/>
            <w:vAlign w:val="top"/>
          </w:tcPr>
          <w:p w14:paraId="0E88E031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刘媛媛</w:t>
            </w:r>
            <w:r>
              <w:rPr>
                <w:rFonts w:hint="eastAsia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  <w:p w14:paraId="45ADD19E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程建文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4FBA1327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阮和云  教授 硕士生导师</w:t>
            </w:r>
          </w:p>
          <w:p w14:paraId="71A2A83F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覃睿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  <w:p w14:paraId="02EFE6A9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方旭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</w:tc>
      </w:tr>
      <w:tr w14:paraId="4A50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</w:tcPr>
          <w:p w14:paraId="74B3AE3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</w:p>
        </w:tc>
        <w:tc>
          <w:tcPr>
            <w:tcW w:w="1033" w:type="dxa"/>
            <w:shd w:val="clear" w:color="auto" w:fill="auto"/>
            <w:vAlign w:val="top"/>
          </w:tcPr>
          <w:p w14:paraId="3C6CE0D5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廖秋宜</w:t>
            </w:r>
          </w:p>
        </w:tc>
        <w:tc>
          <w:tcPr>
            <w:tcW w:w="1557" w:type="dxa"/>
            <w:shd w:val="clear" w:color="auto" w:fill="auto"/>
            <w:vAlign w:val="top"/>
          </w:tcPr>
          <w:p w14:paraId="6BB43A54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FN1、SLPI、SERPINA1在子宫内膜癌不同分子分型及分期的差异性表达</w:t>
            </w:r>
          </w:p>
        </w:tc>
        <w:tc>
          <w:tcPr>
            <w:tcW w:w="796" w:type="dxa"/>
            <w:shd w:val="clear" w:color="auto" w:fill="auto"/>
            <w:vAlign w:val="top"/>
          </w:tcPr>
          <w:p w14:paraId="0C5430E2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杜萍</w:t>
            </w:r>
          </w:p>
        </w:tc>
        <w:tc>
          <w:tcPr>
            <w:tcW w:w="828" w:type="dxa"/>
            <w:shd w:val="clear" w:color="auto" w:fill="auto"/>
            <w:vAlign w:val="top"/>
          </w:tcPr>
          <w:p w14:paraId="41B1274C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妇产科学</w:t>
            </w:r>
          </w:p>
        </w:tc>
        <w:tc>
          <w:tcPr>
            <w:tcW w:w="1123" w:type="dxa"/>
            <w:shd w:val="clear" w:color="auto" w:fill="auto"/>
            <w:vAlign w:val="top"/>
          </w:tcPr>
          <w:p w14:paraId="31D11EFC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妇产科学</w:t>
            </w:r>
          </w:p>
        </w:tc>
        <w:tc>
          <w:tcPr>
            <w:tcW w:w="857" w:type="dxa"/>
            <w:shd w:val="clear" w:color="auto" w:fill="auto"/>
            <w:vAlign w:val="top"/>
          </w:tcPr>
          <w:p w14:paraId="7606FD02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专业型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62DDEEA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033" w:type="dxa"/>
            <w:shd w:val="clear" w:color="auto" w:fill="auto"/>
            <w:vAlign w:val="top"/>
          </w:tcPr>
          <w:p w14:paraId="7890709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</w:tc>
        <w:tc>
          <w:tcPr>
            <w:tcW w:w="1779" w:type="dxa"/>
            <w:shd w:val="clear" w:color="auto" w:fill="auto"/>
            <w:vAlign w:val="top"/>
          </w:tcPr>
          <w:p w14:paraId="1F784D8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2025年5月22日15:30-18:00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3C61D60B">
            <w:pPr>
              <w:spacing w:line="400" w:lineRule="exact"/>
              <w:jc w:val="center"/>
              <w:rPr>
                <w:rFonts w:hint="eastAsia" w:ascii="仿宋_GB2312" w:eastAsia="仿宋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附属民族临床医学院行政楼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七楼小会议室</w:t>
            </w:r>
          </w:p>
        </w:tc>
        <w:tc>
          <w:tcPr>
            <w:tcW w:w="2584" w:type="dxa"/>
            <w:shd w:val="clear" w:color="auto" w:fill="auto"/>
            <w:vAlign w:val="top"/>
          </w:tcPr>
          <w:p w14:paraId="012188AA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刘媛媛</w:t>
            </w:r>
            <w:r>
              <w:rPr>
                <w:rFonts w:hint="eastAsia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  <w:p w14:paraId="2EB30409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程建文 教授 </w:t>
            </w:r>
            <w:r>
              <w:rPr>
                <w:rFonts w:hint="eastAsia" w:ascii="仿宋_GB2312" w:eastAsia="仿宋_GB2312"/>
                <w:sz w:val="24"/>
              </w:rPr>
              <w:t>博士生导师</w:t>
            </w:r>
          </w:p>
          <w:p w14:paraId="31140972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阮和云  教授 硕士生导师</w:t>
            </w:r>
          </w:p>
          <w:p w14:paraId="54ACC034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覃睿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  <w:p w14:paraId="457EC2B2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方旭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</w:tc>
      </w:tr>
    </w:tbl>
    <w:p w14:paraId="1CF0FE1A">
      <w:pPr>
        <w:ind w:firstLine="840" w:firstLineChars="400"/>
      </w:pPr>
      <w:r>
        <w:t>注：</w:t>
      </w:r>
      <w:r>
        <w:rPr>
          <w:rFonts w:hint="eastAsia"/>
        </w:rPr>
        <w:t>*为答辩委员会主席</w:t>
      </w:r>
      <w:r>
        <w:t xml:space="preserve">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Formatting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74"/>
    <w:rsid w:val="000B5D97"/>
    <w:rsid w:val="000D103A"/>
    <w:rsid w:val="001041EE"/>
    <w:rsid w:val="001253B3"/>
    <w:rsid w:val="00147AFE"/>
    <w:rsid w:val="00224988"/>
    <w:rsid w:val="002E0A40"/>
    <w:rsid w:val="002E614F"/>
    <w:rsid w:val="003F3351"/>
    <w:rsid w:val="003F6DF7"/>
    <w:rsid w:val="004A6088"/>
    <w:rsid w:val="004C002A"/>
    <w:rsid w:val="00535259"/>
    <w:rsid w:val="005B1398"/>
    <w:rsid w:val="006827DC"/>
    <w:rsid w:val="006932D5"/>
    <w:rsid w:val="0069458E"/>
    <w:rsid w:val="006D5174"/>
    <w:rsid w:val="007B5584"/>
    <w:rsid w:val="007E77F8"/>
    <w:rsid w:val="008A633E"/>
    <w:rsid w:val="00927E4A"/>
    <w:rsid w:val="00996FF6"/>
    <w:rsid w:val="009A25F5"/>
    <w:rsid w:val="009C7DB4"/>
    <w:rsid w:val="00A364B9"/>
    <w:rsid w:val="00AA334D"/>
    <w:rsid w:val="00BC54B9"/>
    <w:rsid w:val="00C72C50"/>
    <w:rsid w:val="00D32582"/>
    <w:rsid w:val="00EC33A1"/>
    <w:rsid w:val="00EE4DDD"/>
    <w:rsid w:val="00F47724"/>
    <w:rsid w:val="00F82C83"/>
    <w:rsid w:val="00FA5416"/>
    <w:rsid w:val="01017684"/>
    <w:rsid w:val="01B97F5E"/>
    <w:rsid w:val="02315D47"/>
    <w:rsid w:val="047C2BF2"/>
    <w:rsid w:val="06A42F8B"/>
    <w:rsid w:val="08CE609D"/>
    <w:rsid w:val="08D00FFA"/>
    <w:rsid w:val="0AEB73DB"/>
    <w:rsid w:val="0C903703"/>
    <w:rsid w:val="0EB21FBD"/>
    <w:rsid w:val="0FF174A3"/>
    <w:rsid w:val="12EF569E"/>
    <w:rsid w:val="15C40F54"/>
    <w:rsid w:val="19B341C0"/>
    <w:rsid w:val="19E00326"/>
    <w:rsid w:val="1B866E0B"/>
    <w:rsid w:val="1EE73F05"/>
    <w:rsid w:val="215C7E02"/>
    <w:rsid w:val="240370EB"/>
    <w:rsid w:val="247F5145"/>
    <w:rsid w:val="26D44D6F"/>
    <w:rsid w:val="26F25034"/>
    <w:rsid w:val="28ED036A"/>
    <w:rsid w:val="2A877F95"/>
    <w:rsid w:val="2AAE4EDE"/>
    <w:rsid w:val="2D1F6E84"/>
    <w:rsid w:val="2DE97352"/>
    <w:rsid w:val="2EDF0755"/>
    <w:rsid w:val="2F391C13"/>
    <w:rsid w:val="2F77273B"/>
    <w:rsid w:val="31570A76"/>
    <w:rsid w:val="35042CC3"/>
    <w:rsid w:val="375D490D"/>
    <w:rsid w:val="3C4D13F4"/>
    <w:rsid w:val="3CBE7BFC"/>
    <w:rsid w:val="3F402B4A"/>
    <w:rsid w:val="3FB5178A"/>
    <w:rsid w:val="41B63597"/>
    <w:rsid w:val="43C24475"/>
    <w:rsid w:val="47F941DE"/>
    <w:rsid w:val="4C6836E0"/>
    <w:rsid w:val="4F652159"/>
    <w:rsid w:val="50EC7FE3"/>
    <w:rsid w:val="50EE4AFC"/>
    <w:rsid w:val="516B7827"/>
    <w:rsid w:val="521265C8"/>
    <w:rsid w:val="538057B3"/>
    <w:rsid w:val="53EE096F"/>
    <w:rsid w:val="545F21A9"/>
    <w:rsid w:val="550B72FE"/>
    <w:rsid w:val="5575012E"/>
    <w:rsid w:val="58346163"/>
    <w:rsid w:val="5D283143"/>
    <w:rsid w:val="5EA73FAF"/>
    <w:rsid w:val="607B7A2E"/>
    <w:rsid w:val="60B13450"/>
    <w:rsid w:val="60E92BEA"/>
    <w:rsid w:val="61215D1F"/>
    <w:rsid w:val="61616C24"/>
    <w:rsid w:val="6587477F"/>
    <w:rsid w:val="66807B4C"/>
    <w:rsid w:val="66BC09E3"/>
    <w:rsid w:val="67D56577"/>
    <w:rsid w:val="68EA74FF"/>
    <w:rsid w:val="6A27544F"/>
    <w:rsid w:val="6A670D60"/>
    <w:rsid w:val="6CBF6EF4"/>
    <w:rsid w:val="6D413DAD"/>
    <w:rsid w:val="6D995997"/>
    <w:rsid w:val="6DF90F09"/>
    <w:rsid w:val="6E3000AA"/>
    <w:rsid w:val="6EB32A89"/>
    <w:rsid w:val="6F571666"/>
    <w:rsid w:val="75AF3FAA"/>
    <w:rsid w:val="760A11E0"/>
    <w:rsid w:val="765C7562"/>
    <w:rsid w:val="76DE49AA"/>
    <w:rsid w:val="776E6423"/>
    <w:rsid w:val="784F083C"/>
    <w:rsid w:val="79020895"/>
    <w:rsid w:val="796F6696"/>
    <w:rsid w:val="7BF80AF1"/>
    <w:rsid w:val="7BFF730D"/>
    <w:rsid w:val="7C3A2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922</Words>
  <Characters>1064</Characters>
  <TotalTime>2</TotalTime>
  <ScaleCrop>false</ScaleCrop>
  <LinksUpToDate>false</LinksUpToDate>
  <CharactersWithSpaces>1241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2025-05-13T17:37:00Z</dcterms:created>
  <dc:creator>Administrator</dc:creator>
  <cp:lastModifiedBy>PC</cp:lastModifiedBy>
  <dcterms:modified xsi:type="dcterms:W3CDTF">2025-05-20T09:23:42Z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eyJoZGlkIjoiMDI3NTFjZTVhYTlmYmMyZjQ4MjVlMzMyYzU3MDZjNGMiLCJ1c2VySWQiOiIzNzc2MzcxMzAifQ==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FDCCA4EF785443DB899A5FDF16095679_12</vt:lpwstr>
  </property>
</Properties>
</file>