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1C47">
      <w:pPr>
        <w:jc w:val="left"/>
        <w:rPr>
          <w:rFonts w:hint="eastAsia" w:ascii="黑体" w:hAnsi="黑体" w:eastAsia="黑体" w:cs="Times New Roman"/>
          <w:sz w:val="32"/>
          <w:szCs w:val="32"/>
        </w:rPr>
      </w:pPr>
      <w:r>
        <w:rPr>
          <w:rFonts w:hint="eastAsia" w:ascii="黑体" w:hAnsi="黑体" w:eastAsia="黑体" w:cs="Times New Roman"/>
          <w:sz w:val="32"/>
          <w:szCs w:val="32"/>
        </w:rPr>
        <w:t>附件1</w:t>
      </w:r>
    </w:p>
    <w:p w14:paraId="5170EE03">
      <w:pPr>
        <w:jc w:val="center"/>
        <w:rPr>
          <w:rFonts w:hint="eastAsia" w:ascii="方正小标宋简体" w:eastAsia="方正小标宋简体"/>
          <w:b/>
          <w:sz w:val="48"/>
          <w:lang w:eastAsia="zh-CN"/>
        </w:rPr>
      </w:pPr>
      <w:r>
        <w:rPr>
          <w:rFonts w:hint="eastAsia" w:ascii="方正小标宋简体" w:eastAsia="方正小标宋简体"/>
          <w:b/>
          <w:sz w:val="48"/>
        </w:rPr>
        <w:t>广西医科大学</w:t>
      </w:r>
      <w:r>
        <w:rPr>
          <w:rFonts w:hint="eastAsia" w:ascii="方正小标宋简体" w:eastAsia="方正小标宋简体"/>
          <w:b/>
          <w:sz w:val="48"/>
          <w:u w:val="single"/>
        </w:rPr>
        <w:t>公共卫生学</w:t>
      </w:r>
      <w:r>
        <w:rPr>
          <w:rFonts w:hint="eastAsia" w:ascii="方正小标宋简体" w:eastAsia="方正小标宋简体"/>
          <w:b/>
          <w:sz w:val="48"/>
        </w:rPr>
        <w:t>院2025年研究生学位（毕业）论文答辩公告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四</w:t>
      </w:r>
      <w:bookmarkStart w:id="0" w:name="_GoBack"/>
      <w:bookmarkEnd w:id="0"/>
      <w:r>
        <w:rPr>
          <w:rFonts w:hint="eastAsia" w:ascii="方正小标宋简体" w:eastAsia="方正小标宋简体"/>
          <w:b/>
          <w:sz w:val="48"/>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902"/>
        <w:gridCol w:w="1720"/>
        <w:gridCol w:w="751"/>
        <w:gridCol w:w="937"/>
        <w:gridCol w:w="802"/>
        <w:gridCol w:w="706"/>
        <w:gridCol w:w="720"/>
        <w:gridCol w:w="780"/>
        <w:gridCol w:w="2055"/>
        <w:gridCol w:w="1230"/>
        <w:gridCol w:w="3104"/>
      </w:tblGrid>
      <w:tr w14:paraId="16FD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67" w:type="dxa"/>
            <w:vAlign w:val="center"/>
          </w:tcPr>
          <w:p w14:paraId="1D29A365">
            <w:pPr>
              <w:spacing w:line="400" w:lineRule="exact"/>
              <w:jc w:val="center"/>
              <w:rPr>
                <w:rFonts w:ascii="仿宋_GB2312" w:eastAsia="仿宋_GB2312"/>
                <w:b/>
                <w:sz w:val="24"/>
              </w:rPr>
            </w:pPr>
            <w:r>
              <w:rPr>
                <w:rFonts w:hint="eastAsia" w:ascii="仿宋_GB2312" w:eastAsia="仿宋_GB2312"/>
                <w:b/>
                <w:sz w:val="24"/>
              </w:rPr>
              <w:t>序号</w:t>
            </w:r>
          </w:p>
        </w:tc>
        <w:tc>
          <w:tcPr>
            <w:tcW w:w="902" w:type="dxa"/>
            <w:vAlign w:val="center"/>
          </w:tcPr>
          <w:p w14:paraId="5723E269">
            <w:pPr>
              <w:spacing w:line="400" w:lineRule="exact"/>
              <w:jc w:val="center"/>
              <w:rPr>
                <w:rFonts w:ascii="仿宋_GB2312" w:eastAsia="仿宋_GB2312"/>
                <w:b/>
                <w:sz w:val="24"/>
              </w:rPr>
            </w:pPr>
            <w:r>
              <w:rPr>
                <w:rFonts w:hint="eastAsia" w:ascii="仿宋_GB2312" w:eastAsia="仿宋_GB2312"/>
                <w:b/>
                <w:sz w:val="24"/>
              </w:rPr>
              <w:t>答辩人姓名</w:t>
            </w:r>
          </w:p>
        </w:tc>
        <w:tc>
          <w:tcPr>
            <w:tcW w:w="1720" w:type="dxa"/>
            <w:vAlign w:val="center"/>
          </w:tcPr>
          <w:p w14:paraId="4738DCF1">
            <w:pPr>
              <w:spacing w:line="400" w:lineRule="exact"/>
              <w:jc w:val="center"/>
              <w:rPr>
                <w:sz w:val="24"/>
              </w:rPr>
            </w:pPr>
            <w:r>
              <w:rPr>
                <w:rFonts w:hint="eastAsia" w:ascii="仿宋_GB2312" w:eastAsia="仿宋_GB2312"/>
                <w:b/>
                <w:sz w:val="24"/>
              </w:rPr>
              <w:t>论文题目</w:t>
            </w:r>
          </w:p>
        </w:tc>
        <w:tc>
          <w:tcPr>
            <w:tcW w:w="751" w:type="dxa"/>
            <w:vAlign w:val="center"/>
          </w:tcPr>
          <w:p w14:paraId="6345DAAD">
            <w:pPr>
              <w:spacing w:line="400" w:lineRule="exact"/>
              <w:jc w:val="center"/>
              <w:rPr>
                <w:sz w:val="24"/>
              </w:rPr>
            </w:pPr>
            <w:r>
              <w:rPr>
                <w:rFonts w:hint="eastAsia" w:ascii="仿宋_GB2312" w:eastAsia="仿宋_GB2312"/>
                <w:b/>
                <w:sz w:val="24"/>
              </w:rPr>
              <w:t>导师姓名</w:t>
            </w:r>
          </w:p>
        </w:tc>
        <w:tc>
          <w:tcPr>
            <w:tcW w:w="937" w:type="dxa"/>
            <w:vAlign w:val="center"/>
          </w:tcPr>
          <w:p w14:paraId="7E7FF492">
            <w:pPr>
              <w:spacing w:line="400" w:lineRule="exact"/>
              <w:jc w:val="center"/>
              <w:rPr>
                <w:rFonts w:ascii="仿宋_GB2312" w:eastAsia="仿宋_GB2312"/>
                <w:b/>
                <w:sz w:val="24"/>
              </w:rPr>
            </w:pPr>
            <w:r>
              <w:rPr>
                <w:rFonts w:hint="eastAsia" w:ascii="仿宋_GB2312" w:eastAsia="仿宋_GB2312"/>
                <w:b/>
                <w:sz w:val="24"/>
              </w:rPr>
              <w:t>学科</w:t>
            </w:r>
          </w:p>
        </w:tc>
        <w:tc>
          <w:tcPr>
            <w:tcW w:w="802" w:type="dxa"/>
            <w:vAlign w:val="center"/>
          </w:tcPr>
          <w:p w14:paraId="4EF31C9B">
            <w:pPr>
              <w:spacing w:line="400" w:lineRule="exact"/>
              <w:jc w:val="center"/>
              <w:rPr>
                <w:rFonts w:ascii="仿宋_GB2312" w:eastAsia="仿宋_GB2312"/>
                <w:b/>
                <w:sz w:val="24"/>
              </w:rPr>
            </w:pPr>
            <w:r>
              <w:rPr>
                <w:rFonts w:hint="eastAsia" w:ascii="仿宋_GB2312" w:eastAsia="仿宋_GB2312"/>
                <w:b/>
                <w:sz w:val="24"/>
              </w:rPr>
              <w:t>专业</w:t>
            </w:r>
          </w:p>
        </w:tc>
        <w:tc>
          <w:tcPr>
            <w:tcW w:w="706" w:type="dxa"/>
            <w:vAlign w:val="center"/>
          </w:tcPr>
          <w:p w14:paraId="7558F9D3">
            <w:pPr>
              <w:spacing w:line="400" w:lineRule="exact"/>
              <w:jc w:val="center"/>
              <w:rPr>
                <w:rFonts w:ascii="仿宋_GB2312" w:eastAsia="仿宋_GB2312"/>
                <w:b/>
                <w:sz w:val="24"/>
              </w:rPr>
            </w:pPr>
            <w:r>
              <w:rPr>
                <w:rFonts w:hint="eastAsia" w:ascii="仿宋_GB2312" w:eastAsia="仿宋_GB2312"/>
                <w:b/>
                <w:sz w:val="24"/>
              </w:rPr>
              <w:t>学位类型</w:t>
            </w:r>
          </w:p>
        </w:tc>
        <w:tc>
          <w:tcPr>
            <w:tcW w:w="720" w:type="dxa"/>
            <w:vAlign w:val="center"/>
          </w:tcPr>
          <w:p w14:paraId="536E75BC">
            <w:pPr>
              <w:spacing w:line="400" w:lineRule="exact"/>
              <w:jc w:val="center"/>
              <w:rPr>
                <w:rFonts w:ascii="仿宋_GB2312" w:eastAsia="仿宋_GB2312"/>
                <w:b/>
                <w:sz w:val="24"/>
              </w:rPr>
            </w:pPr>
            <w:r>
              <w:rPr>
                <w:rFonts w:hint="eastAsia" w:ascii="仿宋_GB2312" w:eastAsia="仿宋_GB2312"/>
                <w:b/>
                <w:sz w:val="24"/>
              </w:rPr>
              <w:t>攻读学位</w:t>
            </w:r>
          </w:p>
        </w:tc>
        <w:tc>
          <w:tcPr>
            <w:tcW w:w="780" w:type="dxa"/>
            <w:vAlign w:val="center"/>
          </w:tcPr>
          <w:p w14:paraId="40D9DF25">
            <w:pPr>
              <w:spacing w:line="400" w:lineRule="exact"/>
              <w:jc w:val="center"/>
              <w:rPr>
                <w:rFonts w:ascii="仿宋_GB2312" w:eastAsia="仿宋_GB2312"/>
                <w:b/>
                <w:sz w:val="24"/>
              </w:rPr>
            </w:pPr>
            <w:r>
              <w:rPr>
                <w:rFonts w:hint="eastAsia" w:ascii="仿宋_GB2312" w:eastAsia="仿宋_GB2312"/>
                <w:b/>
                <w:sz w:val="24"/>
              </w:rPr>
              <w:t>培养方式</w:t>
            </w:r>
          </w:p>
        </w:tc>
        <w:tc>
          <w:tcPr>
            <w:tcW w:w="2055" w:type="dxa"/>
            <w:vAlign w:val="center"/>
          </w:tcPr>
          <w:p w14:paraId="7A70BB09">
            <w:pPr>
              <w:spacing w:line="400" w:lineRule="exact"/>
              <w:jc w:val="center"/>
              <w:rPr>
                <w:rFonts w:ascii="仿宋_GB2312" w:eastAsia="仿宋_GB2312"/>
                <w:b/>
                <w:sz w:val="24"/>
              </w:rPr>
            </w:pPr>
            <w:r>
              <w:rPr>
                <w:rFonts w:hint="eastAsia" w:ascii="仿宋_GB2312" w:eastAsia="仿宋_GB2312"/>
                <w:b/>
                <w:sz w:val="24"/>
              </w:rPr>
              <w:t>答辩时间</w:t>
            </w:r>
          </w:p>
        </w:tc>
        <w:tc>
          <w:tcPr>
            <w:tcW w:w="1230" w:type="dxa"/>
            <w:vAlign w:val="center"/>
          </w:tcPr>
          <w:p w14:paraId="00F767AA">
            <w:pPr>
              <w:spacing w:line="400" w:lineRule="exact"/>
              <w:jc w:val="center"/>
              <w:rPr>
                <w:rFonts w:ascii="仿宋_GB2312" w:eastAsia="仿宋_GB2312"/>
                <w:b/>
                <w:sz w:val="24"/>
              </w:rPr>
            </w:pPr>
            <w:r>
              <w:rPr>
                <w:rFonts w:hint="eastAsia" w:ascii="仿宋_GB2312" w:eastAsia="仿宋_GB2312"/>
                <w:b/>
                <w:sz w:val="24"/>
              </w:rPr>
              <w:t>答辩地点</w:t>
            </w:r>
          </w:p>
        </w:tc>
        <w:tc>
          <w:tcPr>
            <w:tcW w:w="3104" w:type="dxa"/>
            <w:vAlign w:val="center"/>
          </w:tcPr>
          <w:p w14:paraId="4370C836">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7CA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467" w:type="dxa"/>
            <w:vAlign w:val="center"/>
          </w:tcPr>
          <w:p w14:paraId="7F36BB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lang w:val="en-US" w:eastAsia="zh-CN"/>
              </w:rPr>
            </w:pPr>
            <w:r>
              <w:rPr>
                <w:rFonts w:hint="eastAsia" w:ascii="仿宋_GB2312" w:eastAsia="仿宋_GB2312"/>
                <w:sz w:val="28"/>
                <w:lang w:val="en-US" w:eastAsia="zh-CN"/>
              </w:rPr>
              <w:t>1</w:t>
            </w:r>
          </w:p>
        </w:tc>
        <w:tc>
          <w:tcPr>
            <w:tcW w:w="902" w:type="dxa"/>
            <w:vAlign w:val="center"/>
          </w:tcPr>
          <w:p w14:paraId="598E70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color w:val="000000"/>
                <w:szCs w:val="24"/>
              </w:rPr>
            </w:pPr>
            <w:r>
              <w:rPr>
                <w:rFonts w:hint="default" w:ascii="仿宋_GB2312" w:hAnsi="等线" w:eastAsia="仿宋_GB2312" w:cs="仿宋_GB2312"/>
                <w:i w:val="0"/>
                <w:iCs w:val="0"/>
                <w:color w:val="000000"/>
                <w:kern w:val="0"/>
                <w:sz w:val="24"/>
                <w:szCs w:val="24"/>
                <w:u w:val="none"/>
                <w:lang w:val="en-US" w:eastAsia="zh-CN" w:bidi="ar"/>
              </w:rPr>
              <w:t>黄荟深</w:t>
            </w:r>
          </w:p>
        </w:tc>
        <w:tc>
          <w:tcPr>
            <w:tcW w:w="1720" w:type="dxa"/>
            <w:vAlign w:val="center"/>
          </w:tcPr>
          <w:p w14:paraId="34AD362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000000"/>
                <w:szCs w:val="24"/>
              </w:rPr>
            </w:pPr>
            <w:r>
              <w:rPr>
                <w:rFonts w:hint="default" w:ascii="仿宋_GB2312" w:hAnsi="等线" w:eastAsia="仿宋_GB2312" w:cs="仿宋_GB2312"/>
                <w:i w:val="0"/>
                <w:iCs w:val="0"/>
                <w:color w:val="000000"/>
                <w:kern w:val="0"/>
                <w:sz w:val="24"/>
                <w:szCs w:val="24"/>
                <w:u w:val="none"/>
                <w:lang w:val="en-US" w:eastAsia="zh-CN" w:bidi="ar"/>
              </w:rPr>
              <w:t>孕期双酚类化合物暴露对学龄前儿童智力的影响及甲状腺激素的中介作用</w:t>
            </w:r>
          </w:p>
        </w:tc>
        <w:tc>
          <w:tcPr>
            <w:tcW w:w="751" w:type="dxa"/>
            <w:vAlign w:val="center"/>
          </w:tcPr>
          <w:p w14:paraId="5DEBC1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color w:val="000000"/>
                <w:szCs w:val="24"/>
              </w:rPr>
            </w:pPr>
            <w:r>
              <w:rPr>
                <w:rFonts w:hint="default" w:ascii="仿宋_GB2312" w:hAnsi="等线" w:eastAsia="仿宋_GB2312" w:cs="仿宋_GB2312"/>
                <w:i w:val="0"/>
                <w:iCs w:val="0"/>
                <w:color w:val="000000"/>
                <w:kern w:val="0"/>
                <w:sz w:val="24"/>
                <w:szCs w:val="24"/>
                <w:u w:val="none"/>
                <w:lang w:val="en-US" w:eastAsia="zh-CN" w:bidi="ar"/>
              </w:rPr>
              <w:t>仇小强</w:t>
            </w:r>
          </w:p>
        </w:tc>
        <w:tc>
          <w:tcPr>
            <w:tcW w:w="937" w:type="dxa"/>
            <w:vAlign w:val="center"/>
          </w:tcPr>
          <w:p w14:paraId="37385B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流行病学</w:t>
            </w:r>
          </w:p>
        </w:tc>
        <w:tc>
          <w:tcPr>
            <w:tcW w:w="802" w:type="dxa"/>
            <w:vAlign w:val="center"/>
          </w:tcPr>
          <w:p w14:paraId="3CFD47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流行病学与卫生统计学</w:t>
            </w:r>
          </w:p>
        </w:tc>
        <w:tc>
          <w:tcPr>
            <w:tcW w:w="706" w:type="dxa"/>
            <w:vAlign w:val="center"/>
          </w:tcPr>
          <w:p w14:paraId="182D2F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学术型</w:t>
            </w:r>
          </w:p>
        </w:tc>
        <w:tc>
          <w:tcPr>
            <w:tcW w:w="720" w:type="dxa"/>
            <w:vAlign w:val="center"/>
          </w:tcPr>
          <w:p w14:paraId="5A5FC2D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博士学位</w:t>
            </w:r>
          </w:p>
        </w:tc>
        <w:tc>
          <w:tcPr>
            <w:tcW w:w="780" w:type="dxa"/>
            <w:vAlign w:val="center"/>
          </w:tcPr>
          <w:p w14:paraId="423CFC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全日制</w:t>
            </w:r>
          </w:p>
        </w:tc>
        <w:tc>
          <w:tcPr>
            <w:tcW w:w="2055" w:type="dxa"/>
            <w:vAlign w:val="center"/>
          </w:tcPr>
          <w:p w14:paraId="651506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2025年5月23日13：30-15：40</w:t>
            </w:r>
          </w:p>
        </w:tc>
        <w:tc>
          <w:tcPr>
            <w:tcW w:w="1230" w:type="dxa"/>
            <w:vAlign w:val="center"/>
          </w:tcPr>
          <w:p w14:paraId="4D11CA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公卫院109馆1楼104会议室</w:t>
            </w:r>
          </w:p>
        </w:tc>
        <w:tc>
          <w:tcPr>
            <w:tcW w:w="3104" w:type="dxa"/>
            <w:vAlign w:val="center"/>
          </w:tcPr>
          <w:p w14:paraId="06AB36F0">
            <w:pPr>
              <w:keepNext w:val="0"/>
              <w:keepLines w:val="0"/>
              <w:widowControl/>
              <w:suppressLineNumbers w:val="0"/>
              <w:jc w:val="both"/>
              <w:textAlignment w:val="top"/>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曾小云*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张志勇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梁  浩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向邦德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胡东生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常  江 教授 博士生导师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钟秋安 教授 博士生导师</w:t>
            </w:r>
          </w:p>
        </w:tc>
      </w:tr>
    </w:tbl>
    <w:p w14:paraId="129DFB54">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BB8BDAF-93A2-4CD1-BF9E-D3B07FB92158}"/>
  </w:font>
  <w:font w:name="仿宋_GB2312">
    <w:altName w:val="仿宋"/>
    <w:panose1 w:val="00000000000000000000"/>
    <w:charset w:val="86"/>
    <w:family w:val="modern"/>
    <w:pitch w:val="default"/>
    <w:sig w:usb0="00000000" w:usb1="00000000" w:usb2="00000010" w:usb3="00000000" w:csb0="00040000" w:csb1="00000000"/>
    <w:embedRegular r:id="rId2" w:fontKey="{F04F76C0-7163-4045-AACE-F98857574951}"/>
  </w:font>
  <w:font w:name="仿宋">
    <w:panose1 w:val="02010609060101010101"/>
    <w:charset w:val="86"/>
    <w:family w:val="modern"/>
    <w:pitch w:val="default"/>
    <w:sig w:usb0="800002BF" w:usb1="38CF7CFA" w:usb2="00000016" w:usb3="00000000" w:csb0="00040001" w:csb1="00000000"/>
    <w:embedRegular r:id="rId3" w:fontKey="{4BD0649C-A046-44B5-8201-44755E532B30}"/>
  </w:font>
  <w:font w:name="等线">
    <w:panose1 w:val="02010600030101010101"/>
    <w:charset w:val="86"/>
    <w:family w:val="auto"/>
    <w:pitch w:val="default"/>
    <w:sig w:usb0="A00002BF" w:usb1="38CF7CFA" w:usb2="00000016" w:usb3="00000000" w:csb0="0004000F" w:csb1="00000000"/>
    <w:embedRegular r:id="rId4" w:fontKey="{F7C47E42-AF7B-4555-BACD-AB842A4379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mJjN2JmN2RmODY0ZmZlMDU3ZjJmMjdjYjkzNDQifQ=="/>
  </w:docVars>
  <w:rsids>
    <w:rsidRoot w:val="006D5174"/>
    <w:rsid w:val="000B5D97"/>
    <w:rsid w:val="000D103A"/>
    <w:rsid w:val="001041EE"/>
    <w:rsid w:val="001253B3"/>
    <w:rsid w:val="001337CE"/>
    <w:rsid w:val="001338C2"/>
    <w:rsid w:val="00147AFE"/>
    <w:rsid w:val="00224988"/>
    <w:rsid w:val="002E0A40"/>
    <w:rsid w:val="002E614F"/>
    <w:rsid w:val="003F17B4"/>
    <w:rsid w:val="003F3351"/>
    <w:rsid w:val="003F6DF7"/>
    <w:rsid w:val="00484FEB"/>
    <w:rsid w:val="004A6088"/>
    <w:rsid w:val="004C002A"/>
    <w:rsid w:val="004E464C"/>
    <w:rsid w:val="0052494F"/>
    <w:rsid w:val="00535259"/>
    <w:rsid w:val="005653A7"/>
    <w:rsid w:val="005B1398"/>
    <w:rsid w:val="006140C0"/>
    <w:rsid w:val="006827DC"/>
    <w:rsid w:val="006932D5"/>
    <w:rsid w:val="0069458E"/>
    <w:rsid w:val="006D5174"/>
    <w:rsid w:val="006E07EA"/>
    <w:rsid w:val="006F280C"/>
    <w:rsid w:val="00750244"/>
    <w:rsid w:val="007B5584"/>
    <w:rsid w:val="007E77F8"/>
    <w:rsid w:val="008322BA"/>
    <w:rsid w:val="008A633E"/>
    <w:rsid w:val="00927E4A"/>
    <w:rsid w:val="00996FF6"/>
    <w:rsid w:val="009A25F5"/>
    <w:rsid w:val="009C7DB4"/>
    <w:rsid w:val="00AA334D"/>
    <w:rsid w:val="00AD190D"/>
    <w:rsid w:val="00B72426"/>
    <w:rsid w:val="00B727A6"/>
    <w:rsid w:val="00B761A8"/>
    <w:rsid w:val="00BB6924"/>
    <w:rsid w:val="00BC54B9"/>
    <w:rsid w:val="00BF6ED5"/>
    <w:rsid w:val="00C327AF"/>
    <w:rsid w:val="00C72C50"/>
    <w:rsid w:val="00CB7393"/>
    <w:rsid w:val="00CF0E6C"/>
    <w:rsid w:val="00D1320A"/>
    <w:rsid w:val="00D32582"/>
    <w:rsid w:val="00D72A84"/>
    <w:rsid w:val="00DC0C48"/>
    <w:rsid w:val="00DD12DD"/>
    <w:rsid w:val="00EC33A1"/>
    <w:rsid w:val="00EE4DDD"/>
    <w:rsid w:val="00F23499"/>
    <w:rsid w:val="00F47724"/>
    <w:rsid w:val="00F82C83"/>
    <w:rsid w:val="00FA5416"/>
    <w:rsid w:val="205E6DB8"/>
    <w:rsid w:val="235A46A3"/>
    <w:rsid w:val="23D5427D"/>
    <w:rsid w:val="631D5A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sz w:val="18"/>
      <w:szCs w:val="18"/>
    </w:rPr>
  </w:style>
  <w:style w:type="paragraph" w:customStyle="1" w:styleId="9">
    <w:name w:val="修订1"/>
    <w:hidden/>
    <w:semiHidden/>
    <w:qFormat/>
    <w:uiPriority w:val="99"/>
    <w:pPr>
      <w:autoSpaceDE/>
      <w:autoSpaceDN/>
      <w:snapToGrid/>
    </w:pPr>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245</Words>
  <Characters>262</Characters>
  <TotalTime>1</TotalTime>
  <ScaleCrop>false</ScaleCrop>
  <LinksUpToDate>false</LinksUpToDate>
  <CharactersWithSpaces>373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2025-05-19T17:43:00Z</dcterms:created>
  <dc:creator>Administrator</dc:creator>
  <cp:lastModifiedBy>陈婷</cp:lastModifiedBy>
  <dcterms:modified xsi:type="dcterms:W3CDTF">2025-05-19T09:45:38Z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8560CE2E406C4ED0BB43D6E433E52C80_12</vt:lpwstr>
  </property>
</Properties>
</file>