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5B6FA">
      <w:pPr>
        <w:pStyle w:val="2"/>
        <w:spacing w:before="0" w:after="0" w:line="480" w:lineRule="auto"/>
        <w:jc w:val="center"/>
        <w:rPr>
          <w:sz w:val="32"/>
          <w:szCs w:val="32"/>
        </w:rPr>
      </w:pPr>
      <w:r>
        <w:rPr>
          <w:rFonts w:hint="eastAsia"/>
          <w:sz w:val="32"/>
          <w:szCs w:val="32"/>
        </w:rPr>
        <w:t xml:space="preserve"> 项目采购需求</w:t>
      </w:r>
    </w:p>
    <w:p w14:paraId="706AC449">
      <w:pPr>
        <w:spacing w:line="360" w:lineRule="auto"/>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一、建设内容：</w:t>
      </w:r>
    </w:p>
    <w:p w14:paraId="2DDC36AE">
      <w:pPr>
        <w:spacing w:line="360" w:lineRule="auto"/>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在采购人单位内开展病理科诊断智能化、流程数字化、平台精准化及能力专科化建设，具体包括：实现AI辅助初筛及结构化报告全面应用的诊断智能化建设，构建覆盖病理科全流程的智慧管理生态系统的流程数字化建设，建成包含qPCR、一代测序至二代测序（NGS）的完整分子病理检测平台（支持肿瘤个体化治疗分子病理诊断）的平台精准化建设，培育移植病理等亚专科诊断能力并建成区域性移植病理中心的能力专科化建设，</w:t>
      </w:r>
      <w:r>
        <w:rPr>
          <w:rFonts w:ascii="仿宋_GB2312" w:hAnsi="仿宋_GB2312" w:eastAsia="仿宋_GB2312" w:cs="仿宋_GB2312"/>
          <w:szCs w:val="21"/>
        </w:rPr>
        <w:t>本项目为</w:t>
      </w:r>
      <w:r>
        <w:rPr>
          <w:rFonts w:ascii="仿宋_GB2312" w:hAnsi="仿宋_GB2312" w:eastAsia="仿宋_GB2312" w:cs="仿宋_GB2312"/>
          <w:b/>
          <w:bCs/>
          <w:szCs w:val="21"/>
        </w:rPr>
        <w:t>服务合作共建模式</w:t>
      </w:r>
      <w:r>
        <w:rPr>
          <w:rFonts w:ascii="仿宋_GB2312" w:hAnsi="仿宋_GB2312" w:eastAsia="仿宋_GB2312" w:cs="仿宋_GB2312"/>
          <w:szCs w:val="21"/>
        </w:rPr>
        <w:t>，</w:t>
      </w:r>
      <w:r>
        <w:rPr>
          <w:rFonts w:hint="eastAsia" w:ascii="仿宋_GB2312" w:hAnsi="仿宋_GB2312" w:eastAsia="仿宋_GB2312" w:cs="仿宋_GB2312"/>
          <w:szCs w:val="21"/>
          <w:lang w:val="en-US" w:eastAsia="zh-CN"/>
        </w:rPr>
        <w:t>供应商</w:t>
      </w:r>
      <w:r>
        <w:rPr>
          <w:rFonts w:ascii="仿宋_GB2312" w:hAnsi="仿宋_GB2312" w:eastAsia="仿宋_GB2312" w:cs="仿宋_GB2312"/>
          <w:szCs w:val="21"/>
        </w:rPr>
        <w:t>商需负责设备投入、技术支持和运营服务，服务期满后设备归采购人所有</w:t>
      </w:r>
      <w:r>
        <w:rPr>
          <w:rFonts w:hint="eastAsia" w:ascii="仿宋_GB2312" w:hAnsi="仿宋_GB2312" w:eastAsia="仿宋_GB2312" w:cs="仿宋_GB2312"/>
          <w:szCs w:val="21"/>
        </w:rPr>
        <w:t>。</w:t>
      </w:r>
    </w:p>
    <w:p w14:paraId="73DD1F23">
      <w:pPr>
        <w:spacing w:line="360" w:lineRule="auto"/>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二、技术要求</w:t>
      </w:r>
    </w:p>
    <w:p w14:paraId="1FF9F63E">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1.供应商实验室符合国家卫生健康委《医疗机构临床实验室管理办法》等法律法规要求；</w:t>
      </w:r>
    </w:p>
    <w:p w14:paraId="20DA4C39">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2.供应商保证按照国家检测规范进行操作，并对标本的检测报告承担相应的责任；</w:t>
      </w:r>
    </w:p>
    <w:p w14:paraId="166AAF47">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3</w:t>
      </w:r>
      <w:r>
        <w:rPr>
          <w:rFonts w:hint="eastAsia" w:ascii="仿宋_GB2312" w:hAnsi="仿宋_GB2312" w:eastAsia="仿宋_GB2312" w:cs="仿宋_GB2312"/>
          <w:szCs w:val="21"/>
        </w:rPr>
        <w:t>.供应商拥有自己的医学检测实验室，实验室有完善的质量管理体系；</w:t>
      </w:r>
    </w:p>
    <w:p w14:paraId="570A9765">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rPr>
        <w:t>.供应商实验室需拥有的病理诊断团队、病理技术人员队伍，包含亚专科诊断专家，可提供专业的病理诊断及亚专科会诊服务；</w:t>
      </w:r>
    </w:p>
    <w:p w14:paraId="7B2AB7D7">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5</w:t>
      </w:r>
      <w:r>
        <w:rPr>
          <w:rFonts w:hint="eastAsia" w:ascii="仿宋_GB2312" w:hAnsi="仿宋_GB2312" w:eastAsia="仿宋_GB2312" w:cs="仿宋_GB2312"/>
          <w:szCs w:val="21"/>
        </w:rPr>
        <w:t>.供应商病理实验室须拥有完善的病理技术平台，包括细胞病理、组织病理、远程病理等，以保证有能力协助采购人建成上述平台；</w:t>
      </w:r>
    </w:p>
    <w:p w14:paraId="013F952F">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rPr>
        <w:t>.</w:t>
      </w:r>
      <w:r>
        <w:rPr>
          <w:rFonts w:hint="eastAsia"/>
        </w:rPr>
        <w:t xml:space="preserve"> </w:t>
      </w:r>
      <w:r>
        <w:rPr>
          <w:rFonts w:hint="eastAsia" w:ascii="仿宋_GB2312" w:hAnsi="仿宋_GB2312" w:eastAsia="仿宋_GB2312" w:cs="仿宋_GB2312"/>
          <w:szCs w:val="21"/>
        </w:rPr>
        <w:t>供应商应具备远程病理诊断服务及运营支持能力，可提供良好的临床病理学术沟通平台，协助解决病理疑难病例及亚专科会诊。</w:t>
      </w:r>
    </w:p>
    <w:p w14:paraId="6BF46930">
      <w:pPr>
        <w:spacing w:line="360" w:lineRule="auto"/>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三、服务需求及要求</w:t>
      </w:r>
    </w:p>
    <w:p w14:paraId="29244B23">
      <w:pPr>
        <w:spacing w:line="360" w:lineRule="auto"/>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（一）检测服务需求</w:t>
      </w:r>
    </w:p>
    <w:p w14:paraId="76CE67D7">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1.服务范围：供应商需提供附表1《病理实验室检测服务》清单内相关检测服务；</w:t>
      </w:r>
    </w:p>
    <w:p w14:paraId="3E12FAFB">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2.由供应商投入技术服务团队驻点在采购单位指定办公地点开展实验室的运营管理及实验室的相关检测服务；所有检测项目均在采购单位的实验室完成检测服务工作。</w:t>
      </w:r>
    </w:p>
    <w:p w14:paraId="6EB83936">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3.供应商应以提高技术服务质量与效率为主要任务，服务期内项目运营的质量、效率、安全等工作由供应商全面负责，决策权、行政管理、人员调动等工作由采购人相关部门进行管理。</w:t>
      </w:r>
    </w:p>
    <w:p w14:paraId="3B2AD85C">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4.供应商项目运营所有工作人员应遵守采购人单位的规章制度，服从采购人相关部门的管理，衣着统一。</w:t>
      </w:r>
    </w:p>
    <w:p w14:paraId="622D5131">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5.在服务期内，采购单位实验室配套的设施设备（包含原有及新增）及原有设备升级后接入的信息网络系统相关费用均由供应商负责。</w:t>
      </w:r>
    </w:p>
    <w:p w14:paraId="34CD4002">
      <w:pPr>
        <w:spacing w:line="360" w:lineRule="exact"/>
        <w:rPr>
          <w:rFonts w:hint="eastAsia" w:ascii="仿宋_GB2312" w:hAnsi="仿宋_GB2312" w:eastAsia="仿宋_GB2312" w:cs="仿宋_GB2312"/>
          <w:b/>
          <w:bCs/>
          <w:szCs w:val="21"/>
        </w:rPr>
      </w:pPr>
      <w:r>
        <w:rPr>
          <w:rFonts w:hint="eastAsia" w:ascii="仿宋_GB2312" w:hAnsi="仿宋_GB2312" w:eastAsia="仿宋_GB2312" w:cs="仿宋_GB2312"/>
          <w:b/>
          <w:bCs/>
          <w:szCs w:val="21"/>
        </w:rPr>
        <w:t>（二）设备运维服务要求</w:t>
      </w:r>
    </w:p>
    <w:p w14:paraId="4FF6CACF">
      <w:pPr>
        <w:numPr>
          <w:ilvl w:val="0"/>
          <w:numId w:val="1"/>
        </w:num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供应商技术服务团队驻点在采购单位实验室，采购人提供现有设备供供应商检测服务使用；供应商除需提供检测服务外，还同时需对采购单位现有实验室设备提供日常维护服务。维护清单详见附表2。</w:t>
      </w:r>
    </w:p>
    <w:p w14:paraId="7554B478">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服务期内实验室所开展项目涉及到的所有设施设备均由中标供应商进行定期维护、保养、计量、校准、维修、更换配件等，并承担设备维保相关费用，供应商投标报价包含该项费用，服务期内采购人不额外支付费用。</w:t>
      </w:r>
    </w:p>
    <w:p w14:paraId="078E2C4E">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3.原有设备系统升级如产生费用，相关费用由供应商承担。</w:t>
      </w:r>
    </w:p>
    <w:p w14:paraId="36B524BF">
      <w:pPr>
        <w:numPr>
          <w:ilvl w:val="255"/>
          <w:numId w:val="0"/>
        </w:num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服务期间，如采购人原有设备出现故障，且经判定属于无法维修的情形，供应商须负责提供同等级或更高等级的全新设备进行替换使用，并承担包括设备采购费、运输费及安装调试费在内的一切相关成本；如经采购人同意，供应商提供其他方案，可保证病理实验室检测正常开展，也可不更换故障设备。</w:t>
      </w:r>
    </w:p>
    <w:p w14:paraId="3BC9E5FF">
      <w:pPr>
        <w:numPr>
          <w:ilvl w:val="255"/>
          <w:numId w:val="0"/>
        </w:num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为保证服务周期内日常检测服务顺利开展，结合目前现有在用实验室设备情况，供应商需根据本章附表3《配套检测设备/软件》清单提供检测设备/软件（如实际服务过程中，配套检测设备实际技术配置需求与表3《配套检测设备/软件》不一致时，由双方协商解决），后期如检测要求需增加配套设备的，双方协商进行增补。供应商提供的配套检测设备须为全新的设备。供应商投标报价包含该项费用，服务期内采购人不额外支付费用。</w:t>
      </w:r>
    </w:p>
    <w:p w14:paraId="6A95A88D">
      <w:pPr>
        <w:numPr>
          <w:ilvl w:val="255"/>
          <w:numId w:val="0"/>
        </w:num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6.供应商需提供新增的配套检测设备的定期维护、保养、计量、校准、维修、更换配件、系统升级等服务，并承担设备维保相关费用，保证设备正常运行，新增设备如需接入医院信息系统，所产生的接口费用（含医院信息系统接口开放费用及设备接口改造费用等）由供应商负责，供应商投标报价包含该项费用，服务期内采购人不额外支付费用。</w:t>
      </w:r>
    </w:p>
    <w:p w14:paraId="197902C0">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7.合同签订后，供应商应按附表3交付配套检测设备，具体时间由采购人确认。供应商交付投入配套检测设备的同时需提供以下材料：①为本项目投入设备/系统的采购合同、发票等原始凭证；②近三年同品牌同型号设备的历史成交价格资料（如有）。如系统交付采购人的为使用权，也需提供相关说明。</w:t>
      </w:r>
    </w:p>
    <w:p w14:paraId="03FDA36F">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8.若因供应商原因导致合作提前终止，供应商投入设备/信息系统使用权归采购人所有。</w:t>
      </w:r>
    </w:p>
    <w:p w14:paraId="6B15E72B">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9.服务周期内，服务过程中所增添的所有设备（含办公设备、配套检测设备等）在服务期满后，均全部归采购人所有。</w:t>
      </w:r>
    </w:p>
    <w:p w14:paraId="7455C4B6">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10.供应商需协助采购人建设病理实验室数智化诊断、分子病理检测及亚专科建设，并符合三级医院评审要求。</w:t>
      </w:r>
    </w:p>
    <w:p w14:paraId="07B938FC">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11.信息化建设：供应商需协助病理实验室开设病例随访及临床研究系统，搭建病理数据中心（配置存储服务器，支持病理切片图像与分子检测数据的长期归档），设立专属的数据库入口，提供临床病理标本库建设所需的硬件设备，制定相关的伦理指南、标准操作流程及质量控制系统等，做科学、长期的管理计划。在日常运营中，利用电子识别及标记系统将样本资料电子化系统化，协助病理实验室建立自有的病理标本库资源管理信息系统，接入医院信息管理系统及图像存档系统，帮助医院管理标本数据。</w:t>
      </w:r>
    </w:p>
    <w:p w14:paraId="1AB1D014">
      <w:pPr>
        <w:spacing w:line="360" w:lineRule="auto"/>
        <w:ind w:firstLine="420" w:firstLineChars="200"/>
        <w:jc w:val="left"/>
        <w:rPr>
          <w:rFonts w:hint="eastAsia" w:ascii="仿宋_GB2312" w:hAnsi="仿宋_GB2312" w:eastAsia="仿宋_GB2312" w:cs="仿宋_GB2312"/>
          <w:szCs w:val="21"/>
        </w:rPr>
      </w:pPr>
      <w:r>
        <w:rPr>
          <w:rFonts w:hint="eastAsia" w:ascii="仿宋_GB2312" w:hAnsi="仿宋_GB2312" w:eastAsia="仿宋_GB2312" w:cs="仿宋_GB2312"/>
          <w:szCs w:val="21"/>
        </w:rPr>
        <w:t>13.</w:t>
      </w:r>
      <w:r>
        <w:rPr>
          <w:rFonts w:hint="eastAsia" w:ascii="仿宋_GB2312" w:hAnsi="仿宋_GB2312" w:eastAsia="仿宋_GB2312" w:cs="仿宋_GB2312"/>
          <w:szCs w:val="21"/>
          <w:lang w:val="en-US" w:eastAsia="zh-CN"/>
        </w:rPr>
        <w:t>服务期间，如采购人有实验室改造新增操作间需求，供应商需按采购人要求提供通风柜、实验室桌面等机电设备，费用包含在报价中。服务期满后，提供的机电设备归采购人所有</w:t>
      </w:r>
      <w:r>
        <w:rPr>
          <w:rFonts w:hint="eastAsia" w:ascii="仿宋_GB2312" w:hAnsi="仿宋_GB2312" w:eastAsia="仿宋_GB2312" w:cs="仿宋_GB2312"/>
          <w:szCs w:val="21"/>
        </w:rPr>
        <w:t>。</w:t>
      </w:r>
    </w:p>
    <w:p w14:paraId="4DF164A1">
      <w:pPr>
        <w:spacing w:line="360" w:lineRule="exact"/>
        <w:ind w:firstLine="430"/>
        <w:rPr>
          <w:rFonts w:hint="eastAsia" w:ascii="仿宋_GB2312" w:hAnsi="仿宋_GB2312" w:eastAsia="仿宋_GB2312" w:cs="仿宋_GB2312"/>
          <w:b/>
          <w:bCs/>
          <w:szCs w:val="21"/>
        </w:rPr>
      </w:pPr>
      <w:r>
        <w:rPr>
          <w:rFonts w:hint="eastAsia" w:ascii="仿宋_GB2312" w:hAnsi="仿宋_GB2312" w:eastAsia="仿宋_GB2312" w:cs="仿宋_GB2312"/>
          <w:b/>
          <w:bCs/>
          <w:szCs w:val="21"/>
        </w:rPr>
        <w:t>（三）科室及人员管理要求</w:t>
      </w:r>
    </w:p>
    <w:p w14:paraId="6FA90EC1">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1.供应商投入本项目的驻点负责人需协助采购单位科室负责人对科室进行技术管理、质量管理、成本管理，供应商提供必要的技术支持与协助。</w:t>
      </w:r>
    </w:p>
    <w:p w14:paraId="45524050">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2.为保证及时交流、解决协助工作过程中出现问题，供应商需与采购人共同成立沟通联络组，协助解决出现的问题。</w:t>
      </w:r>
    </w:p>
    <w:p w14:paraId="708B9968">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3.供应商派驻医院的</w:t>
      </w:r>
      <w:r>
        <w:rPr>
          <w:rFonts w:hint="eastAsia" w:ascii="仿宋_GB2312" w:hAnsi="仿宋_GB2312" w:eastAsia="仿宋_GB2312" w:cs="仿宋_GB2312"/>
          <w:szCs w:val="21"/>
          <w:lang w:val="en-US" w:eastAsia="zh-CN"/>
        </w:rPr>
        <w:t>内勤人员及技术</w:t>
      </w:r>
      <w:r>
        <w:rPr>
          <w:rFonts w:hint="eastAsia" w:ascii="仿宋_GB2312" w:hAnsi="仿宋_GB2312" w:eastAsia="仿宋_GB2312" w:cs="仿宋_GB2312"/>
          <w:szCs w:val="21"/>
        </w:rPr>
        <w:t>工作人员</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其中技术工作人员</w:t>
      </w:r>
      <w:r>
        <w:rPr>
          <w:rFonts w:hint="eastAsia" w:ascii="仿宋_GB2312" w:hAnsi="仿宋_GB2312" w:eastAsia="仿宋_GB2312" w:cs="仿宋_GB2312"/>
          <w:szCs w:val="21"/>
        </w:rPr>
        <w:t>应具备相应的资质（分子病理技术人员包括但不限于卫生专业技术资格证书</w:t>
      </w:r>
      <w:r>
        <w:rPr>
          <w:rFonts w:hint="eastAsia" w:ascii="仿宋_GB2312" w:hAnsi="仿宋_GB2312" w:eastAsia="仿宋_GB2312" w:cs="仿宋_GB2312"/>
          <w:szCs w:val="21"/>
          <w:lang w:val="en-US" w:eastAsia="zh-CN"/>
        </w:rPr>
        <w:t>及</w:t>
      </w:r>
      <w:r>
        <w:rPr>
          <w:rFonts w:hint="eastAsia" w:ascii="仿宋_GB2312" w:hAnsi="仿宋_GB2312" w:eastAsia="仿宋_GB2312" w:cs="仿宋_GB2312"/>
          <w:szCs w:val="21"/>
        </w:rPr>
        <w:t>临床基因扩增检验技术人员上岗证；</w:t>
      </w:r>
      <w:r>
        <w:rPr>
          <w:rFonts w:hint="eastAsia" w:ascii="仿宋_GB2312" w:hAnsi="仿宋_GB2312" w:eastAsia="仿宋_GB2312" w:cs="仿宋_GB2312"/>
          <w:szCs w:val="21"/>
          <w:lang w:val="en-US" w:eastAsia="zh-CN"/>
        </w:rPr>
        <w:t>病理</w:t>
      </w:r>
      <w:r>
        <w:rPr>
          <w:rFonts w:hint="eastAsia" w:ascii="仿宋_GB2312" w:hAnsi="仿宋_GB2312" w:eastAsia="仿宋_GB2312" w:cs="仿宋_GB2312"/>
          <w:szCs w:val="21"/>
        </w:rPr>
        <w:t>技术人员包括但不限于卫生专业技术资格证书），并提供身份证、职称证等复印资料由采购单位审核备案。</w:t>
      </w:r>
    </w:p>
    <w:p w14:paraId="1E830387">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4.双方共同负责病理实验室质控工作。</w:t>
      </w:r>
    </w:p>
    <w:p w14:paraId="318D9823">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5.供应商须根据采购人需求派驻不少于2名</w:t>
      </w:r>
      <w:r>
        <w:rPr>
          <w:rFonts w:hint="eastAsia" w:ascii="仿宋_GB2312" w:hAnsi="仿宋_GB2312" w:eastAsia="仿宋_GB2312" w:cs="仿宋_GB2312"/>
          <w:szCs w:val="21"/>
          <w:lang w:bidi="ar"/>
        </w:rPr>
        <w:t>分子病理技术人员、2名常规病理技术人员、2名内勤人员</w:t>
      </w:r>
      <w:r>
        <w:rPr>
          <w:rFonts w:hint="eastAsia" w:ascii="仿宋_GB2312" w:hAnsi="仿宋_GB2312" w:eastAsia="仿宋_GB2312" w:cs="仿宋_GB2312"/>
          <w:szCs w:val="21"/>
        </w:rPr>
        <w:t>到采购人实验室长期驻点工作，具体工作由采购单位科室安排，驻点人员全部费用由供应商负责。</w:t>
      </w:r>
    </w:p>
    <w:p w14:paraId="46CA7294">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6.供应商应有完善的人事管理制度及财务制度，聘用员工应合法，必须与所有员工签订劳动合同，依法为员工购买社保，不得拖欠员工工资，服务期内若发生劳务纠纷的与采购人无关。</w:t>
      </w:r>
    </w:p>
    <w:p w14:paraId="5E1D411F">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7.供应商与采购人签订合同时还须签订单位廉政协议、单位保密协议、个人廉政协议及个人保密协议，并作为合同附件一并存档。</w:t>
      </w:r>
    </w:p>
    <w:p w14:paraId="1272554F">
      <w:pPr>
        <w:widowControl/>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8、在工作管理中，所有驻点人员的日常工作安排、业务考核及休假事宜由采购统一负责；供应商负责派遣符合资质要求的人员，并负责其考勤审核、奖惩实施，同时积极配合采购人完成相关人员的协调与管理工作。</w:t>
      </w:r>
    </w:p>
    <w:p w14:paraId="374987FA">
      <w:pPr>
        <w:widowControl/>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9、</w:t>
      </w:r>
    </w:p>
    <w:p w14:paraId="3D6A3531">
      <w:pPr>
        <w:spacing w:line="360" w:lineRule="exact"/>
        <w:ind w:firstLine="430"/>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（四）提供质量体系建设服务</w:t>
      </w:r>
    </w:p>
    <w:p w14:paraId="295D001B">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1.严格执行室内及室间质控，定期参与国家级/省（自治区）级病理质控中心组织的室间质评，确保实验室运作规范，报告准确。</w:t>
      </w:r>
    </w:p>
    <w:p w14:paraId="7C76CB5A">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2.供应商负责按照国家或省质控中心对病理科建设规范及质量管理要求支持建设、完善病理实验室质量管理体系及各项规章制度，并严格遵守执行。</w:t>
      </w:r>
    </w:p>
    <w:p w14:paraId="1402FC39">
      <w:pPr>
        <w:spacing w:line="360" w:lineRule="exact"/>
        <w:ind w:firstLine="430"/>
        <w:rPr>
          <w:rFonts w:hint="eastAsia" w:ascii="仿宋_GB2312" w:hAnsi="仿宋_GB2312" w:eastAsia="仿宋_GB2312" w:cs="仿宋_GB2312"/>
          <w:b/>
          <w:bCs/>
          <w:szCs w:val="21"/>
        </w:rPr>
      </w:pPr>
      <w:r>
        <w:rPr>
          <w:rFonts w:hint="eastAsia" w:ascii="仿宋_GB2312" w:hAnsi="仿宋_GB2312" w:eastAsia="仿宋_GB2312" w:cs="仿宋_GB2312"/>
          <w:b/>
          <w:bCs/>
          <w:szCs w:val="21"/>
        </w:rPr>
        <w:t>（五）提供专业化供应链资产管理服务</w:t>
      </w:r>
    </w:p>
    <w:p w14:paraId="7C6BBBF2">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实验室所需试剂耗材（包括一类、二类、三类医用试剂耗材）由供应商负责提供，供应商需根据采购人需要提供试剂耗材，试剂必须符合NMPA要求，并按照医院的试剂耗材管理体系纳入管理。供应商投标报价包含该项费用，除另有约定外，服务期内采购人不额外支付费用。</w:t>
      </w:r>
    </w:p>
    <w:p w14:paraId="1993907F">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2.服务周期内，若采购人委托的病理检查项目中有试剂纳入体外诊断试剂省际联盟带量采购（政府集采）清单，则该试剂由采购人自行采购，该项目不计入此合同进行结算。</w:t>
      </w:r>
    </w:p>
    <w:p w14:paraId="6EEED48E">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3.供应商保证</w:t>
      </w:r>
      <w:r>
        <w:rPr>
          <w:rFonts w:hint="eastAsia" w:ascii="仿宋_GB2312" w:hAnsi="仿宋_GB2312" w:eastAsia="仿宋_GB2312" w:cs="仿宋_GB2312"/>
          <w:szCs w:val="21"/>
          <w:lang w:val="en-US" w:eastAsia="zh-CN"/>
        </w:rPr>
        <w:t>提供</w:t>
      </w:r>
      <w:r>
        <w:rPr>
          <w:rFonts w:hint="eastAsia" w:ascii="仿宋_GB2312" w:hAnsi="仿宋_GB2312" w:eastAsia="仿宋_GB2312" w:cs="仿宋_GB2312"/>
          <w:szCs w:val="21"/>
        </w:rPr>
        <w:t>的检验检测仪器、试剂相关资质齐全，符合医学检验实验室相关规定。</w:t>
      </w:r>
    </w:p>
    <w:p w14:paraId="753D6B7B">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4.供应商应建立完善的采购管理制度、仓库管理制度、固定资产管理制度等，保证实验室所需物资供应需求。</w:t>
      </w:r>
    </w:p>
    <w:p w14:paraId="0D5F3247">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5.供应商不得对投入本项目的硬件设备设定抵押权、质押权、转让等权益，未经采购人同意不得随意更换或淘汰相关投入设备。</w:t>
      </w:r>
    </w:p>
    <w:p w14:paraId="1D6480AB">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6.服务期内实验所需的垃圾袋、卫生纸、口罩、酒精、消毒液等物资均由采购人统一提供并管理，但涉及到的病理检查及办公耗材（病理试剂、耗材、采样耗材、办公耗材等）均由供应商负责提供并管理。</w:t>
      </w:r>
    </w:p>
    <w:p w14:paraId="433EDC21">
      <w:pPr>
        <w:spacing w:line="360" w:lineRule="exact"/>
        <w:ind w:firstLine="430"/>
        <w:rPr>
          <w:rFonts w:hint="eastAsia" w:ascii="仿宋_GB2312" w:hAnsi="仿宋_GB2312" w:eastAsia="仿宋_GB2312" w:cs="仿宋_GB2312"/>
          <w:b/>
          <w:bCs/>
          <w:szCs w:val="21"/>
        </w:rPr>
      </w:pPr>
      <w:r>
        <w:rPr>
          <w:rFonts w:hint="eastAsia" w:ascii="仿宋_GB2312" w:hAnsi="仿宋_GB2312" w:eastAsia="仿宋_GB2312" w:cs="仿宋_GB2312"/>
          <w:szCs w:val="21"/>
        </w:rPr>
        <w:t>（六）</w:t>
      </w:r>
      <w:r>
        <w:rPr>
          <w:rFonts w:hint="eastAsia" w:ascii="仿宋_GB2312" w:hAnsi="仿宋_GB2312" w:eastAsia="仿宋_GB2312" w:cs="仿宋_GB2312"/>
          <w:b/>
          <w:bCs/>
          <w:szCs w:val="21"/>
        </w:rPr>
        <w:t>学科建设人才培养服务</w:t>
      </w:r>
    </w:p>
    <w:p w14:paraId="7C4E6C56">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1.服务期内供应商为采购单位科室人员提供专业技能培训（如新设备操作、新技术应用），不定期联合组织专家讲座或国际学术会议，不少于2次，促进医院与行业前沿技术积极交流。</w:t>
      </w:r>
    </w:p>
    <w:p w14:paraId="273B394B">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2.供应商需提供丰富的医学专家资源和专业的人才培养资源，为采购人提供人才合作培养服务，为</w:t>
      </w:r>
      <w:r>
        <w:rPr>
          <w:rFonts w:hint="eastAsia" w:ascii="仿宋_GB2312" w:hAnsi="仿宋_GB2312" w:eastAsia="仿宋_GB2312" w:cs="仿宋_GB2312"/>
          <w:szCs w:val="21"/>
          <w:lang w:val="en-US" w:eastAsia="zh-CN"/>
        </w:rPr>
        <w:t>病理</w:t>
      </w:r>
      <w:r>
        <w:rPr>
          <w:rFonts w:hint="eastAsia" w:ascii="仿宋_GB2312" w:hAnsi="仿宋_GB2312" w:eastAsia="仿宋_GB2312" w:cs="仿宋_GB2312"/>
          <w:szCs w:val="21"/>
        </w:rPr>
        <w:t>实验室医技人员提供进入三甲医院进行短、中、长期的培训学习的机会，人数、次数、各期的时间长度等按采购人实际需要提供服务，满足医院对人才梯队建设的需求，产生的费用由供应商承担。</w:t>
      </w:r>
    </w:p>
    <w:p w14:paraId="172422E1">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3.组建分子病理平台过程中，供应商必须按采购人要求提供技术人员培训学习支持服务，助力平台从无到有、从有到优建设。</w:t>
      </w:r>
    </w:p>
    <w:p w14:paraId="6D34E8E2">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4.双方共享科研平台及信息，围绕医院临床重点专科专病建设，供应商应积极提供新技术应用方面的项目/科研课题合作资源，为采购人的科研课题予以协助、支持，合作期间如有申报科研课题，知识产权原则上归属采购人，如双方另有约定，由双方另行协商约定。</w:t>
      </w:r>
    </w:p>
    <w:p w14:paraId="54144BD9">
      <w:pPr>
        <w:spacing w:line="360" w:lineRule="exact"/>
        <w:ind w:firstLine="430"/>
        <w:rPr>
          <w:rFonts w:hint="eastAsia" w:ascii="仿宋_GB2312" w:hAnsi="仿宋_GB2312" w:eastAsia="仿宋_GB2312" w:cs="仿宋_GB2312"/>
          <w:b/>
          <w:bCs/>
          <w:szCs w:val="21"/>
        </w:rPr>
      </w:pPr>
      <w:r>
        <w:rPr>
          <w:rFonts w:hint="eastAsia" w:ascii="仿宋_GB2312" w:hAnsi="仿宋_GB2312" w:eastAsia="仿宋_GB2312" w:cs="仿宋_GB2312"/>
          <w:szCs w:val="21"/>
        </w:rPr>
        <w:t>（七）</w:t>
      </w:r>
      <w:r>
        <w:rPr>
          <w:rFonts w:hint="eastAsia" w:ascii="仿宋_GB2312" w:hAnsi="仿宋_GB2312" w:eastAsia="仿宋_GB2312" w:cs="仿宋_GB2312"/>
          <w:b/>
          <w:bCs/>
          <w:szCs w:val="21"/>
        </w:rPr>
        <w:t>其他要求</w:t>
      </w:r>
    </w:p>
    <w:p w14:paraId="5138CA82">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1.协助采购人做好质控工作，参加各级各类质评活动，确保诊断质量。</w:t>
      </w:r>
    </w:p>
    <w:p w14:paraId="2C9B2A34">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2.采购人如有需要，供应商需委派专家对临床科室进行培训、咨询等沟通，以提高临床医生对病理诊断检测方法对临床诊断的认识。</w:t>
      </w:r>
    </w:p>
    <w:p w14:paraId="7B45681E">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3.供应商提供联合科研项目服务，在合作期内开展临床研究，如疾病标志物开发、精准医疗方案探索，研究成果归属医院所有。</w:t>
      </w:r>
    </w:p>
    <w:p w14:paraId="568DAD86">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4.供应商需数据共享与分析，并提供大样本数据库，支持采购人科研需求。</w:t>
      </w:r>
    </w:p>
    <w:p w14:paraId="3A0EEC78">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5.服务周期内，供应商提供的医疗设备/耗材/检测技术导致的医疗纠纷或医疗事故，供应商协助采购人按医院的相关程序进行调解和处理。因供应商问题导致的赔偿责任，由供应商承担。</w:t>
      </w:r>
    </w:p>
    <w:p w14:paraId="19AD5D79">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6.供应商具有对受检患者保密的义务，在未经采购人同意或授权前提下，不得向任何单位或个人泄露采购人检验的项目、检验内容及结果。</w:t>
      </w:r>
    </w:p>
    <w:p w14:paraId="331FDA01">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7.服务周期内，若是供应商错误导致的医疗纠纷或者医疗事故，应由供应商承担全部责任，造成医院损失的，采购人可向供应商追偿。</w:t>
      </w:r>
    </w:p>
    <w:p w14:paraId="303F8B88">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8.供应商在服务期内须接受采购人对项目建设、服务质量的考核，具体的考核办法由采购人另行规定。</w:t>
      </w:r>
    </w:p>
    <w:p w14:paraId="5AA4B54A">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9.服务期间供应商每年至少需提供外部专家支持2次，相关服务包含在报价内。</w:t>
      </w:r>
    </w:p>
    <w:p w14:paraId="3462CFC8">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10.服务期间，中标供应商需协助医院开展新的病理检查项目，涉及的新技术、试剂、人员等供应商必须按采购人要求时限完成，原则上不超过3个月。如因中标供应商原因，导致新项目新技术不能如期上线，在提出上线要求后的第三个月考核评定为不合格。</w:t>
      </w:r>
    </w:p>
    <w:p w14:paraId="24D1ABDB">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1</w:t>
      </w:r>
      <w:r>
        <w:rPr>
          <w:rFonts w:hint="eastAsia" w:ascii="仿宋_GB2312" w:hAnsi="仿宋_GB2312" w:eastAsia="仿宋_GB2312" w:cs="仿宋_GB2312"/>
          <w:szCs w:val="21"/>
        </w:rPr>
        <w:t>.供应商应在接到故障通知后0.5小时内予以响应，24小时内维保人员到达现场维修，并保证在48小时内排除故障；48小时内不能及时排除故障的，供应商应在48小时内调配备用设备提供给实验室使用或提供其他方案保证检测服务正常开展。</w:t>
      </w:r>
    </w:p>
    <w:p w14:paraId="6A8D3B0C">
      <w:pPr>
        <w:spacing w:line="360" w:lineRule="exact"/>
        <w:ind w:firstLine="430"/>
        <w:rPr>
          <w:rFonts w:hint="eastAsia" w:ascii="仿宋_GB2312" w:hAnsi="仿宋_GB2312" w:eastAsia="仿宋_GB2312" w:cs="仿宋_GB2312"/>
          <w:szCs w:val="21"/>
        </w:rPr>
      </w:pPr>
      <w:r>
        <w:rPr>
          <w:rFonts w:hint="eastAsia" w:ascii="仿宋_GB2312" w:hAnsi="仿宋_GB2312" w:eastAsia="仿宋_GB2312" w:cs="仿宋_GB2312"/>
          <w:szCs w:val="21"/>
        </w:rPr>
        <w:t>1</w:t>
      </w:r>
      <w:r>
        <w:rPr>
          <w:rFonts w:hint="eastAsia" w:ascii="仿宋_GB2312" w:hAnsi="仿宋_GB2312" w:eastAsia="仿宋_GB2312" w:cs="仿宋_GB2312"/>
          <w:szCs w:val="21"/>
          <w:lang w:val="en-US" w:eastAsia="zh-CN"/>
        </w:rPr>
        <w:t>2</w:t>
      </w:r>
      <w:r>
        <w:rPr>
          <w:rFonts w:hint="eastAsia" w:ascii="仿宋_GB2312" w:hAnsi="仿宋_GB2312" w:eastAsia="仿宋_GB2312" w:cs="仿宋_GB2312"/>
          <w:szCs w:val="21"/>
        </w:rPr>
        <w:t>.诊断方式、报告结果发放、查询在</w:t>
      </w:r>
      <w:r>
        <w:rPr>
          <w:rFonts w:hint="eastAsia" w:ascii="仿宋_GB2312" w:hAnsi="仿宋_GB2312" w:eastAsia="仿宋_GB2312" w:cs="仿宋_GB2312"/>
          <w:szCs w:val="21"/>
          <w:lang w:val="en-US" w:eastAsia="zh-CN"/>
        </w:rPr>
        <w:t>病理</w:t>
      </w:r>
      <w:r>
        <w:rPr>
          <w:rFonts w:hint="eastAsia" w:ascii="仿宋_GB2312" w:hAnsi="仿宋_GB2312" w:eastAsia="仿宋_GB2312" w:cs="仿宋_GB2312"/>
          <w:szCs w:val="21"/>
        </w:rPr>
        <w:t>实验室开展的项目报告单由采购人实验室技师/医师出具。</w:t>
      </w:r>
    </w:p>
    <w:p w14:paraId="4EE8CF09">
      <w:pPr>
        <w:numPr>
          <w:ilvl w:val="255"/>
          <w:numId w:val="0"/>
        </w:numPr>
        <w:spacing w:line="360" w:lineRule="exact"/>
        <w:ind w:firstLine="211" w:firstLineChars="100"/>
        <w:rPr>
          <w:rFonts w:hint="eastAsia" w:ascii="仿宋_GB2312" w:hAnsi="仿宋_GB2312" w:eastAsia="仿宋_GB2312" w:cs="仿宋_GB2312"/>
          <w:b/>
          <w:bCs/>
          <w:szCs w:val="21"/>
        </w:rPr>
      </w:pPr>
      <w:r>
        <w:rPr>
          <w:rFonts w:hint="eastAsia" w:ascii="仿宋_GB2312" w:hAnsi="仿宋_GB2312" w:eastAsia="仿宋_GB2312" w:cs="仿宋_GB2312"/>
          <w:b/>
          <w:bCs/>
          <w:szCs w:val="21"/>
        </w:rPr>
        <w:t>（八）商务要求</w:t>
      </w:r>
    </w:p>
    <w:p w14:paraId="73FA1D2C">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 xml:space="preserve"> 1.服务期：</w:t>
      </w:r>
    </w:p>
    <w:p w14:paraId="7BC50B61">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1）服务开始之日起3年，具体服务开始日期在签订合同时双方协商确定。按“1+1+1”实行，采购人每年对中标供应商进行考核，根据月度核结果，如1个考核年度内，出现6次及以上考核不合格，采购人有权终止合同。</w:t>
      </w:r>
    </w:p>
    <w:p w14:paraId="0F54E60D">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（2）若服务期内，检验服务累计金额提前达到合同总金额（即采购预算金额人民币4692万元）的，合同则提前终止，中标供应商不得以此为由要求采购人承担违约责任或损失补偿、赔偿责任。</w:t>
      </w:r>
    </w:p>
    <w:p w14:paraId="017B091B">
      <w:pPr>
        <w:spacing w:line="360" w:lineRule="exact"/>
        <w:ind w:firstLine="420" w:firstLineChars="200"/>
        <w:rPr>
          <w:rFonts w:hint="eastAsia" w:ascii="仿宋_GB2312" w:hAnsi="仿宋_GB2312" w:eastAsia="仿宋_GB2312" w:cs="仿宋_GB2312"/>
          <w:szCs w:val="21"/>
          <w:u w:val="single"/>
          <w:lang w:eastAsia="zh-CN"/>
        </w:rPr>
      </w:pPr>
      <w:r>
        <w:rPr>
          <w:rFonts w:hint="eastAsia" w:ascii="仿宋_GB2312" w:hAnsi="仿宋_GB2312" w:eastAsia="仿宋_GB2312" w:cs="仿宋_GB2312"/>
          <w:szCs w:val="21"/>
        </w:rPr>
        <w:t>（3）三年服务期内，中标供应商负有对检测服务累计金额进行核算的责任。当累计金额达到采购预算金额人民币4692万元的支付上限时，中标供应商必须立即以书面形式通知采购人，双方进行金额核算确认无误后终止后续服务。</w:t>
      </w:r>
      <w:r>
        <w:rPr>
          <w:rFonts w:hint="eastAsia" w:ascii="仿宋_GB2312" w:hAnsi="仿宋_GB2312" w:eastAsia="仿宋_GB2312" w:cs="仿宋_GB2312"/>
          <w:szCs w:val="21"/>
          <w:u w:val="none"/>
        </w:rPr>
        <w:t>如因中标供应商未能及时以书面形式通知采购人终止服务，导致实际发生的检测服务费用超出4692万元支付上限的任何费用，采购人不予承担。供应商需明确承诺放弃就该部分费用向采购人进行追索的一切权利</w:t>
      </w:r>
      <w:r>
        <w:rPr>
          <w:rFonts w:hint="eastAsia" w:ascii="仿宋_GB2312" w:hAnsi="仿宋_GB2312" w:eastAsia="仿宋_GB2312" w:cs="仿宋_GB2312"/>
          <w:szCs w:val="21"/>
          <w:u w:val="none"/>
          <w:lang w:eastAsia="zh-CN"/>
        </w:rPr>
        <w:t>。</w:t>
      </w:r>
    </w:p>
    <w:p w14:paraId="5E592798">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病理检查项目清单外还未开展的检查项目，如在服务期内需开展增加相关服务的，需经采购人管理主管部门审批通过，所增加的病理检查项目服务价格参照采购人对应等级最新的《广西壮族自治区医疗服务价格》收费标准×本项目中标折扣率，并按已确定的付款方式进行结算。</w:t>
      </w:r>
    </w:p>
    <w:p w14:paraId="04BBBFB9">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（5）因医疗服务价格政策规定及《广西医疗服务价格项目目录》有更新，服务期内检测项目的收费标准发生变化的，采购人及中标供应商均无条件接受，不得因收费上涨或下调而终止服务。</w:t>
      </w:r>
    </w:p>
    <w:p w14:paraId="51DF68B1">
      <w:pPr>
        <w:pStyle w:val="7"/>
        <w:spacing w:line="36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6</w:t>
      </w:r>
      <w:r>
        <w:rPr>
          <w:rFonts w:hint="eastAsia" w:ascii="仿宋_GB2312" w:hAnsi="仿宋_GB2312" w:eastAsia="仿宋_GB2312" w:cs="仿宋_GB2312"/>
          <w:szCs w:val="21"/>
          <w:lang w:eastAsia="zh-CN"/>
        </w:rPr>
        <w:t>）</w:t>
      </w:r>
      <w:r>
        <w:rPr>
          <w:rFonts w:hint="eastAsia" w:ascii="仿宋_GB2312" w:hAnsi="仿宋_GB2312" w:eastAsia="仿宋_GB2312" w:cs="仿宋_GB2312"/>
          <w:szCs w:val="21"/>
          <w:lang w:val="en-US" w:eastAsia="zh-CN"/>
        </w:rPr>
        <w:t>如因</w:t>
      </w:r>
      <w:r>
        <w:rPr>
          <w:rFonts w:ascii="仿宋_GB2312" w:hAnsi="仿宋_GB2312" w:eastAsia="仿宋_GB2312" w:cs="仿宋_GB2312"/>
          <w:szCs w:val="21"/>
        </w:rPr>
        <w:t>政策变化</w:t>
      </w:r>
      <w:r>
        <w:rPr>
          <w:rFonts w:hint="eastAsia" w:ascii="仿宋_GB2312" w:hAnsi="仿宋_GB2312" w:eastAsia="仿宋_GB2312" w:cs="仿宋_GB2312"/>
          <w:szCs w:val="21"/>
          <w:lang w:val="en-US" w:eastAsia="zh-CN"/>
        </w:rPr>
        <w:t>导致采购人无法继续履约，供应商需全力配合，不得追究采购人违约责任。</w:t>
      </w:r>
    </w:p>
    <w:p w14:paraId="1FD39143">
      <w:pPr>
        <w:spacing w:line="360" w:lineRule="exact"/>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w:t>
      </w:r>
      <w:r>
        <w:rPr>
          <w:rFonts w:hint="eastAsia" w:ascii="仿宋_GB2312" w:hAnsi="仿宋_GB2312" w:eastAsia="仿宋_GB2312" w:cs="仿宋_GB2312"/>
          <w:szCs w:val="21"/>
        </w:rPr>
        <w:t>最高限价：</w:t>
      </w:r>
      <w:r>
        <w:rPr>
          <w:rFonts w:hint="eastAsia" w:ascii="仿宋_GB2312" w:hAnsi="仿宋_GB2312" w:eastAsia="仿宋_GB2312" w:cs="仿宋_GB2312"/>
          <w:b w:val="0"/>
          <w:bCs w:val="0"/>
          <w:szCs w:val="21"/>
          <w:u w:val="none"/>
          <w:lang w:val="en-US" w:eastAsia="zh-CN"/>
        </w:rPr>
        <w:t>4692</w:t>
      </w:r>
      <w:r>
        <w:rPr>
          <w:rFonts w:hint="eastAsia" w:ascii="仿宋_GB2312" w:hAnsi="仿宋_GB2312" w:eastAsia="仿宋_GB2312" w:cs="仿宋_GB2312"/>
          <w:b w:val="0"/>
          <w:bCs w:val="0"/>
          <w:szCs w:val="21"/>
          <w:u w:val="none"/>
        </w:rPr>
        <w:t>万元；同时，本项目以折扣率报价，《</w:t>
      </w:r>
      <w:r>
        <w:rPr>
          <w:rFonts w:hint="eastAsia" w:ascii="仿宋_GB2312" w:hAnsi="仿宋_GB2312" w:eastAsia="仿宋_GB2312" w:cs="仿宋_GB2312"/>
          <w:szCs w:val="21"/>
        </w:rPr>
        <w:t>病理实验室检测服务项目</w:t>
      </w:r>
      <w:r>
        <w:rPr>
          <w:rFonts w:hint="eastAsia" w:ascii="仿宋_GB2312" w:hAnsi="仿宋_GB2312" w:eastAsia="仿宋_GB2312" w:cs="仿宋_GB2312"/>
          <w:b w:val="0"/>
          <w:bCs w:val="0"/>
          <w:szCs w:val="21"/>
          <w:u w:val="none"/>
        </w:rPr>
        <w:t>》检测项目有效的服务费折扣率范围≤收费标准的</w:t>
      </w:r>
      <w:r>
        <w:rPr>
          <w:rFonts w:hint="eastAsia" w:ascii="仿宋_GB2312" w:hAnsi="仿宋_GB2312" w:eastAsia="仿宋_GB2312" w:cs="仿宋_GB2312"/>
          <w:b w:val="0"/>
          <w:bCs w:val="0"/>
          <w:szCs w:val="21"/>
          <w:u w:val="none"/>
          <w:lang w:val="en-US" w:eastAsia="zh-CN"/>
        </w:rPr>
        <w:t>68</w:t>
      </w:r>
      <w:r>
        <w:rPr>
          <w:rFonts w:hint="eastAsia" w:ascii="仿宋_GB2312" w:hAnsi="仿宋_GB2312" w:eastAsia="仿宋_GB2312" w:cs="仿宋_GB2312"/>
          <w:b w:val="0"/>
          <w:bCs w:val="0"/>
          <w:szCs w:val="21"/>
          <w:u w:val="none"/>
        </w:rPr>
        <w:t>%</w:t>
      </w:r>
      <w:r>
        <w:rPr>
          <w:rFonts w:hint="eastAsia" w:ascii="仿宋_GB2312" w:hAnsi="仿宋_GB2312" w:eastAsia="仿宋_GB2312" w:cs="仿宋_GB2312"/>
          <w:b w:val="0"/>
          <w:bCs w:val="0"/>
          <w:szCs w:val="21"/>
          <w:u w:val="none"/>
          <w:lang w:val="en-US" w:eastAsia="zh-CN"/>
        </w:rPr>
        <w:t>。</w:t>
      </w:r>
    </w:p>
    <w:p w14:paraId="3AF1B31E">
      <w:pPr>
        <w:spacing w:line="360" w:lineRule="exact"/>
        <w:ind w:firstLine="422" w:firstLineChars="200"/>
        <w:rPr>
          <w:rFonts w:hint="eastAsia" w:ascii="仿宋_GB2312" w:hAnsi="仿宋_GB2312" w:eastAsia="仿宋_GB2312" w:cs="仿宋_GB2312"/>
          <w:b/>
          <w:bCs/>
          <w:szCs w:val="21"/>
        </w:rPr>
      </w:pPr>
      <w:r>
        <w:rPr>
          <w:rFonts w:hint="eastAsia" w:ascii="仿宋_GB2312" w:hAnsi="仿宋_GB2312" w:eastAsia="仿宋_GB2312" w:cs="仿宋_GB2312"/>
          <w:b/>
          <w:bCs/>
          <w:szCs w:val="21"/>
        </w:rPr>
        <w:t>四、采购人现有条件</w:t>
      </w:r>
      <w:bookmarkStart w:id="0" w:name="_GoBack"/>
      <w:bookmarkEnd w:id="0"/>
    </w:p>
    <w:p w14:paraId="28A73928">
      <w:pPr>
        <w:spacing w:line="36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采购人提供病理实验室所开展的实验室和环境、行政办公场所、网络、水（包括医疗废液的处理）、电的供应。</w:t>
      </w:r>
    </w:p>
    <w:p w14:paraId="35FF1921">
      <w:pPr>
        <w:spacing w:line="360" w:lineRule="exact"/>
        <w:ind w:firstLine="420" w:firstLineChars="200"/>
        <w:rPr>
          <w:rFonts w:hint="eastAsia" w:ascii="仿宋_GB2312" w:hAnsi="仿宋_GB2312" w:eastAsia="仿宋_GB2312" w:cs="仿宋_GB2312"/>
          <w:szCs w:val="21"/>
        </w:rPr>
      </w:pPr>
    </w:p>
    <w:p w14:paraId="49F84416">
      <w:pPr>
        <w:numPr>
          <w:ilvl w:val="255"/>
          <w:numId w:val="0"/>
        </w:numPr>
        <w:spacing w:line="360" w:lineRule="exact"/>
        <w:rPr>
          <w:rFonts w:hint="eastAsia" w:ascii="仿宋_GB2312" w:hAnsi="仿宋_GB2312" w:eastAsia="仿宋_GB2312" w:cs="仿宋_GB2312"/>
          <w:szCs w:val="21"/>
        </w:rPr>
      </w:pPr>
    </w:p>
    <w:p w14:paraId="75EFA910">
      <w:pPr>
        <w:numPr>
          <w:ilvl w:val="255"/>
          <w:numId w:val="0"/>
        </w:numPr>
        <w:spacing w:line="360" w:lineRule="exact"/>
        <w:rPr>
          <w:rFonts w:hint="eastAsia" w:ascii="仿宋_GB2312" w:hAnsi="仿宋_GB2312" w:eastAsia="仿宋_GB2312" w:cs="仿宋_GB2312"/>
          <w:szCs w:val="21"/>
        </w:rPr>
      </w:pPr>
    </w:p>
    <w:p w14:paraId="2A7A5C25">
      <w:pPr>
        <w:numPr>
          <w:ilvl w:val="255"/>
          <w:numId w:val="0"/>
        </w:numPr>
        <w:spacing w:line="360" w:lineRule="exact"/>
        <w:rPr>
          <w:rFonts w:hint="eastAsia" w:ascii="仿宋_GB2312" w:hAnsi="仿宋_GB2312" w:eastAsia="仿宋_GB2312" w:cs="仿宋_GB2312"/>
          <w:szCs w:val="21"/>
        </w:rPr>
      </w:pPr>
    </w:p>
    <w:p w14:paraId="6426003C">
      <w:pPr>
        <w:numPr>
          <w:ilvl w:val="255"/>
          <w:numId w:val="0"/>
        </w:numPr>
        <w:spacing w:line="360" w:lineRule="exact"/>
        <w:rPr>
          <w:rFonts w:hint="eastAsia" w:ascii="仿宋_GB2312" w:hAnsi="仿宋_GB2312" w:eastAsia="仿宋_GB2312" w:cs="仿宋_GB2312"/>
          <w:szCs w:val="21"/>
        </w:rPr>
      </w:pPr>
    </w:p>
    <w:p w14:paraId="5C843F4E">
      <w:pPr>
        <w:numPr>
          <w:ilvl w:val="255"/>
          <w:numId w:val="0"/>
        </w:numPr>
        <w:spacing w:line="360" w:lineRule="exact"/>
        <w:rPr>
          <w:rFonts w:hint="eastAsia" w:ascii="仿宋_GB2312" w:hAnsi="仿宋_GB2312" w:eastAsia="仿宋_GB2312" w:cs="仿宋_GB2312"/>
          <w:szCs w:val="21"/>
        </w:rPr>
      </w:pPr>
    </w:p>
    <w:p w14:paraId="04A9CF00">
      <w:pPr>
        <w:numPr>
          <w:ilvl w:val="255"/>
          <w:numId w:val="0"/>
        </w:numPr>
        <w:spacing w:line="360" w:lineRule="exact"/>
        <w:rPr>
          <w:rFonts w:hint="eastAsia" w:ascii="仿宋_GB2312" w:hAnsi="仿宋_GB2312" w:eastAsia="仿宋_GB2312" w:cs="仿宋_GB2312"/>
          <w:szCs w:val="21"/>
        </w:rPr>
      </w:pPr>
    </w:p>
    <w:p w14:paraId="304D8060">
      <w:pPr>
        <w:numPr>
          <w:ilvl w:val="255"/>
          <w:numId w:val="0"/>
        </w:numPr>
        <w:spacing w:line="360" w:lineRule="exact"/>
        <w:rPr>
          <w:rFonts w:hint="eastAsia" w:ascii="仿宋_GB2312" w:hAnsi="仿宋_GB2312" w:eastAsia="仿宋_GB2312" w:cs="仿宋_GB2312"/>
          <w:szCs w:val="21"/>
        </w:rPr>
      </w:pPr>
    </w:p>
    <w:p w14:paraId="5228C10B">
      <w:pPr>
        <w:numPr>
          <w:ilvl w:val="255"/>
          <w:numId w:val="0"/>
        </w:numPr>
        <w:spacing w:line="360" w:lineRule="exact"/>
        <w:rPr>
          <w:rFonts w:hint="eastAsia" w:ascii="仿宋_GB2312" w:hAnsi="仿宋_GB2312" w:eastAsia="仿宋_GB2312" w:cs="仿宋_GB2312"/>
          <w:szCs w:val="21"/>
        </w:rPr>
      </w:pPr>
    </w:p>
    <w:p w14:paraId="71F41C55">
      <w:pPr>
        <w:numPr>
          <w:ilvl w:val="255"/>
          <w:numId w:val="0"/>
        </w:numPr>
        <w:spacing w:line="360" w:lineRule="exact"/>
        <w:rPr>
          <w:rFonts w:hint="eastAsia" w:ascii="仿宋_GB2312" w:hAnsi="仿宋_GB2312" w:eastAsia="仿宋_GB2312" w:cs="仿宋_GB2312"/>
          <w:szCs w:val="21"/>
        </w:rPr>
      </w:pPr>
    </w:p>
    <w:p w14:paraId="445E9201">
      <w:pPr>
        <w:numPr>
          <w:ilvl w:val="255"/>
          <w:numId w:val="0"/>
        </w:numPr>
        <w:spacing w:line="360" w:lineRule="exact"/>
        <w:rPr>
          <w:rFonts w:hint="eastAsia" w:ascii="仿宋_GB2312" w:hAnsi="仿宋_GB2312" w:eastAsia="仿宋_GB2312" w:cs="仿宋_GB2312"/>
          <w:szCs w:val="21"/>
        </w:rPr>
      </w:pPr>
    </w:p>
    <w:p w14:paraId="63FC1949">
      <w:pPr>
        <w:numPr>
          <w:ilvl w:val="255"/>
          <w:numId w:val="0"/>
        </w:numPr>
        <w:spacing w:line="360" w:lineRule="exact"/>
        <w:rPr>
          <w:rFonts w:hint="eastAsia" w:ascii="仿宋_GB2312" w:hAnsi="仿宋_GB2312" w:eastAsia="仿宋_GB2312" w:cs="仿宋_GB2312"/>
          <w:szCs w:val="21"/>
        </w:rPr>
      </w:pPr>
    </w:p>
    <w:p w14:paraId="55C51D5B">
      <w:pPr>
        <w:numPr>
          <w:ilvl w:val="255"/>
          <w:numId w:val="0"/>
        </w:numPr>
        <w:spacing w:line="360" w:lineRule="exact"/>
        <w:rPr>
          <w:rFonts w:hint="eastAsia" w:ascii="仿宋_GB2312" w:hAnsi="仿宋_GB2312" w:eastAsia="仿宋_GB2312" w:cs="仿宋_GB2312"/>
          <w:szCs w:val="21"/>
        </w:rPr>
      </w:pPr>
    </w:p>
    <w:p w14:paraId="54FA82F9">
      <w:pPr>
        <w:numPr>
          <w:ilvl w:val="255"/>
          <w:numId w:val="0"/>
        </w:numPr>
        <w:spacing w:line="360" w:lineRule="exact"/>
        <w:rPr>
          <w:rFonts w:hint="eastAsia" w:ascii="仿宋_GB2312" w:hAnsi="仿宋_GB2312" w:eastAsia="仿宋_GB2312" w:cs="仿宋_GB2312"/>
          <w:szCs w:val="21"/>
        </w:rPr>
      </w:pPr>
    </w:p>
    <w:p w14:paraId="2A14FF56">
      <w:pPr>
        <w:numPr>
          <w:ilvl w:val="255"/>
          <w:numId w:val="0"/>
        </w:numPr>
        <w:spacing w:line="360" w:lineRule="exact"/>
        <w:rPr>
          <w:rFonts w:hint="eastAsia" w:ascii="仿宋_GB2312" w:hAnsi="仿宋_GB2312" w:eastAsia="仿宋_GB2312" w:cs="仿宋_GB2312"/>
          <w:szCs w:val="21"/>
        </w:rPr>
      </w:pPr>
    </w:p>
    <w:p w14:paraId="7BA47AFA">
      <w:pPr>
        <w:numPr>
          <w:ilvl w:val="255"/>
          <w:numId w:val="0"/>
        </w:num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附表1 病理实验室检测服务项目</w:t>
      </w:r>
    </w:p>
    <w:p w14:paraId="013F9737">
      <w:pPr>
        <w:numPr>
          <w:ilvl w:val="255"/>
          <w:numId w:val="0"/>
        </w:numPr>
        <w:spacing w:line="360" w:lineRule="exact"/>
        <w:rPr>
          <w:rFonts w:hint="eastAsia" w:ascii="仿宋_GB2312" w:hAnsi="仿宋_GB2312" w:eastAsia="仿宋_GB2312" w:cs="仿宋_GB2312"/>
          <w:szCs w:val="21"/>
        </w:rPr>
      </w:pPr>
      <w:r>
        <w:rPr>
          <w:rFonts w:ascii="仿宋_GB2312" w:hAnsi="仿宋_GB2312" w:eastAsia="仿宋_GB2312" w:cs="仿宋_GB2312"/>
          <w:szCs w:val="21"/>
        </w:rPr>
        <w:t>本清单为示例清单，实际服务项目以双方确认为准，并随医疗服务价格政策动态调整</w:t>
      </w:r>
      <w:r>
        <w:rPr>
          <w:rFonts w:hint="eastAsia" w:ascii="仿宋_GB2312" w:hAnsi="仿宋_GB2312" w:eastAsia="仿宋_GB2312" w:cs="仿宋_GB2312"/>
          <w:szCs w:val="21"/>
        </w:rPr>
        <w:t>。</w:t>
      </w:r>
    </w:p>
    <w:p w14:paraId="20866133">
      <w:pPr>
        <w:numPr>
          <w:ilvl w:val="255"/>
          <w:numId w:val="0"/>
        </w:numPr>
        <w:spacing w:line="360" w:lineRule="exact"/>
        <w:rPr>
          <w:rFonts w:hint="eastAsia" w:ascii="仿宋_GB2312" w:hAnsi="仿宋_GB2312" w:eastAsia="仿宋_GB2312" w:cs="仿宋_GB2312"/>
          <w:szCs w:val="21"/>
        </w:rPr>
      </w:pPr>
    </w:p>
    <w:tbl>
      <w:tblPr>
        <w:tblStyle w:val="16"/>
        <w:tblW w:w="8852" w:type="dxa"/>
        <w:tblInd w:w="93" w:type="dxa"/>
        <w:tblLayout w:type="fixed"/>
        <w:tblCellMar>
          <w:top w:w="0" w:type="dxa"/>
          <w:left w:w="108" w:type="dxa"/>
          <w:bottom w:w="0" w:type="dxa"/>
          <w:right w:w="108" w:type="dxa"/>
        </w:tblCellMar>
      </w:tblPr>
      <w:tblGrid>
        <w:gridCol w:w="585"/>
        <w:gridCol w:w="5594"/>
        <w:gridCol w:w="2673"/>
      </w:tblGrid>
      <w:tr w14:paraId="7B115650">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DAA27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DF7EFA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项目</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55133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szCs w:val="21"/>
              </w:rPr>
              <w:t>现行收费价格（元）</w:t>
            </w:r>
          </w:p>
        </w:tc>
      </w:tr>
      <w:tr w14:paraId="0065BE1B">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0507E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FD27CB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__体内腔液细胞薄层液基病理诊断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4F51FB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279.90</w:t>
            </w:r>
          </w:p>
        </w:tc>
      </w:tr>
      <w:tr w14:paraId="61D2845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A6EC3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0BE1D7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ESD/EMR组织病理诊断（1瓶/袋标本）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8DA38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261.2</w:t>
            </w:r>
          </w:p>
        </w:tc>
      </w:tr>
      <w:tr w14:paraId="71B79CB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B22D8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8191D8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HER-2基因蛋白伴随诊断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B9806E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320</w:t>
            </w:r>
          </w:p>
        </w:tc>
      </w:tr>
      <w:tr w14:paraId="0E90BE4A">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0CEA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4C0AFD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HER-2基因扩增检测（FISH法）</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F817FD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1790.4</w:t>
            </w:r>
          </w:p>
        </w:tc>
      </w:tr>
      <w:tr w14:paraId="3B7F3E5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31EEB1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68451A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PDL1蛋白伴随诊断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10B179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2447</w:t>
            </w:r>
          </w:p>
        </w:tc>
      </w:tr>
      <w:tr w14:paraId="5522767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CD860A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2003F6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PD-L1蛋白伴随诊断检测</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51BE7A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2447</w:t>
            </w:r>
          </w:p>
        </w:tc>
      </w:tr>
      <w:tr w14:paraId="2182F51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C466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A50F2B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鼻咽部活检1部位+免疫组化2项病理诊断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E9747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481.2</w:t>
            </w:r>
          </w:p>
        </w:tc>
      </w:tr>
      <w:tr w14:paraId="74C6283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8CBC1F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9A8396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鼻咽部活检2部位+免疫组化2项病理诊断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ECE449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534</w:t>
            </w:r>
          </w:p>
        </w:tc>
      </w:tr>
      <w:tr w14:paraId="61C90E19">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8DAF0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FC1079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病理检查(前列腺穿刺十二部位)</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BE25DC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1177.2</w:t>
            </w:r>
          </w:p>
        </w:tc>
      </w:tr>
      <w:tr w14:paraId="73C6848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63A645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21BADC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穿刺组织病理诊断（12瓶/袋标本）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547EAC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1177.2</w:t>
            </w:r>
          </w:p>
        </w:tc>
      </w:tr>
      <w:tr w14:paraId="6D53171C">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C987F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6929E2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穿刺组织病理诊断（1瓶/袋标本）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219BF0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192.7</w:t>
            </w:r>
          </w:p>
        </w:tc>
      </w:tr>
      <w:tr w14:paraId="4AB4CFF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0922D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BCF5EF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穿刺组织病理诊断（2瓶/袋标本）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6F93BB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282.2</w:t>
            </w:r>
          </w:p>
        </w:tc>
      </w:tr>
      <w:tr w14:paraId="5ADB2DF1">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41CCD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2C3424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穿刺组织病理诊断（3瓶/袋标本）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C288E8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371.7</w:t>
            </w:r>
          </w:p>
        </w:tc>
      </w:tr>
      <w:tr w14:paraId="42A29E5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805AF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C415E8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穿刺组织病理诊断（4瓶/袋标本）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7D020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461.2</w:t>
            </w:r>
          </w:p>
        </w:tc>
      </w:tr>
      <w:tr w14:paraId="0900D832">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E18BF6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ED56F1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穿刺组织病理诊断（6瓶/袋标本）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D3644F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640.2</w:t>
            </w:r>
          </w:p>
        </w:tc>
      </w:tr>
      <w:tr w14:paraId="17B0204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1FD6B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EACF3D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大手术组织标本病理诊断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AA1625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208.2</w:t>
            </w:r>
          </w:p>
        </w:tc>
      </w:tr>
      <w:tr w14:paraId="03EB947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7A9CE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FEC154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非同步远程病理会诊（组套）</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D1196D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310.4</w:t>
            </w:r>
          </w:p>
        </w:tc>
      </w:tr>
      <w:tr w14:paraId="1016EFBA">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563E9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B90E88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肺癌（14靶向+21化疗基因）检测（病理科）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06216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7FD912B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CF442B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562CB5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肺癌（14靶向+21化疗基因+PDL1）检测（病理科））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04DEB4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5847</w:t>
            </w:r>
          </w:p>
        </w:tc>
      </w:tr>
      <w:tr w14:paraId="0E406C3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48A26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67966E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肺癌ALK基因蛋白伴随诊断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9EF911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550</w:t>
            </w:r>
          </w:p>
        </w:tc>
      </w:tr>
      <w:tr w14:paraId="3794025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F787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334B07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肝穿刺组织病理诊断（1瓶/袋标本）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B732F9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606.7</w:t>
            </w:r>
          </w:p>
        </w:tc>
      </w:tr>
      <w:tr w14:paraId="2C4CDB0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1038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602DAB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肝穿刺组织病理诊断（2瓶/袋标本）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C99BB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696.2</w:t>
            </w:r>
          </w:p>
        </w:tc>
      </w:tr>
      <w:tr w14:paraId="2C4A6590">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FC974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DAD6BB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睾丸穿刺病理诊断（1个标本）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19B422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192.7</w:t>
            </w:r>
          </w:p>
        </w:tc>
      </w:tr>
      <w:tr w14:paraId="37E65FF4">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F398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FBACBE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宫颈防癌刮片(体检中心)</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BA364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51.5</w:t>
            </w:r>
          </w:p>
        </w:tc>
      </w:tr>
      <w:tr w14:paraId="2550903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4E8AD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36528A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宫颈细胞薄层液基病理诊断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BD9DF2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276.9</w:t>
            </w:r>
          </w:p>
        </w:tc>
      </w:tr>
      <w:tr w14:paraId="771D22A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0CAF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F087C8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宫颈细胞薄层液基病理诊断(社区)</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6D9ADE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249.21</w:t>
            </w:r>
          </w:p>
        </w:tc>
      </w:tr>
      <w:tr w14:paraId="51014E4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09D14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5349FC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宫颈细胞薄层液基病理诊断(体检中心)</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28F7C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205.2</w:t>
            </w:r>
          </w:p>
        </w:tc>
      </w:tr>
      <w:tr w14:paraId="55C0EDD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AEEBA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D10001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宫颈锥切组织病理诊断（1瓶/袋标本）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B34FED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281.2</w:t>
            </w:r>
          </w:p>
        </w:tc>
      </w:tr>
      <w:tr w14:paraId="5B95365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C9DB78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C544C5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骨髓穿刺组织病理诊断（1瓶/袋标本）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AF1C29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275.2</w:t>
            </w:r>
          </w:p>
        </w:tc>
      </w:tr>
      <w:tr w14:paraId="64ED69B1">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6D67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07B208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黑色素瘤（12靶向+21化疗基因）检测（病理科）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716B8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315E2481">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F338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ABA73B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F21863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181.2</w:t>
            </w:r>
          </w:p>
        </w:tc>
      </w:tr>
      <w:tr w14:paraId="4F73522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2A8F3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F0AB70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活检组织病理诊断（2瓶/袋标本）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E672F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259.2</w:t>
            </w:r>
          </w:p>
        </w:tc>
      </w:tr>
      <w:tr w14:paraId="03576C9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9BA7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DC17C6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活检组织病理诊断（3瓶/袋标本）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D15EF3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337.2</w:t>
            </w:r>
          </w:p>
        </w:tc>
      </w:tr>
      <w:tr w14:paraId="1BBFF98B">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DC52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DC8BBD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活检组织病理诊断（4瓶/袋标本）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35BD1D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415.2</w:t>
            </w:r>
          </w:p>
        </w:tc>
      </w:tr>
      <w:tr w14:paraId="405E7B0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565530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ADC122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活检组织病理诊断（5瓶/袋标本）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3DD5DE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493.2</w:t>
            </w:r>
          </w:p>
        </w:tc>
      </w:tr>
      <w:tr w14:paraId="7690CE3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9E6D0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E08DC2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活检组织病理诊断（6瓶/袋标本）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0A9429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571.2</w:t>
            </w:r>
          </w:p>
        </w:tc>
      </w:tr>
      <w:tr w14:paraId="15C010F1">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A5D10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ED4ADC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活检组织病理诊断（8瓶/袋标本）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3C1C56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727.2</w:t>
            </w:r>
          </w:p>
        </w:tc>
      </w:tr>
      <w:tr w14:paraId="19A53E4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5F6162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754F1D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甲状腺癌（12靶向+21化疗基因）检测（病理科）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049263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4A13F84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8502A0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4A2626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甲状腺穿刺细胞学病理诊断(液基+细胞蜡块)</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5F8523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427.4</w:t>
            </w:r>
          </w:p>
        </w:tc>
      </w:tr>
      <w:tr w14:paraId="71079930">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6294C2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A58D63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甲状腺穿刺细胞学病理诊断（液基方法）</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6F4ACD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327.4</w:t>
            </w:r>
          </w:p>
        </w:tc>
      </w:tr>
      <w:tr w14:paraId="67900F0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5E962E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BFA2B4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结直肠癌（12靶向+21化疗基因）检测（病理科）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2F66A7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64E9E44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61E86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F8FE67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卵巢癌（19靶向+21化疗基因）检测（病理科）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41C467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74D8100A">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BE91F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5C1577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免疫荧光染色诊断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B57804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67.5</w:t>
            </w:r>
          </w:p>
        </w:tc>
      </w:tr>
      <w:tr w14:paraId="7BAE07A2">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A189F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BD6FB4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免疫组织化学染色诊断(独立温控塑/液盖膜法)</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28DA45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150</w:t>
            </w:r>
          </w:p>
        </w:tc>
      </w:tr>
      <w:tr w14:paraId="0C14EB22">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FF10A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E029B5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内镜标本（1瓶标本）+特殊染色1项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EF95F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238.2</w:t>
            </w:r>
          </w:p>
        </w:tc>
      </w:tr>
      <w:tr w14:paraId="4F313FC9">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6B219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7A23FF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内镜标本（2瓶标本）+特殊染色1项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63F109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316.2</w:t>
            </w:r>
          </w:p>
        </w:tc>
      </w:tr>
      <w:tr w14:paraId="0FBE3EB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DB781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7C36A3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内镜标本（3瓶标本）+特殊染色1项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38F5CD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394.2</w:t>
            </w:r>
          </w:p>
        </w:tc>
      </w:tr>
      <w:tr w14:paraId="7569899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B21A9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34ED3D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内镜标本（4瓶标本）+特殊染色1项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FB5EA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472.2</w:t>
            </w:r>
          </w:p>
        </w:tc>
      </w:tr>
      <w:tr w14:paraId="14B3DB4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441C33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0EAC66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内镜标本（5瓶标本）+特殊染色1项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202CA4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550.2</w:t>
            </w:r>
          </w:p>
        </w:tc>
      </w:tr>
      <w:tr w14:paraId="422E6C72">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733FF0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1B358C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内镜标本（7瓶标本）+特殊染色1项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31E5A7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706.2</w:t>
            </w:r>
          </w:p>
        </w:tc>
      </w:tr>
      <w:tr w14:paraId="025F3DD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2CEB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3FED57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内镜标本（8瓶标本）+特殊染色1项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2F37AC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784.2</w:t>
            </w:r>
          </w:p>
        </w:tc>
      </w:tr>
      <w:tr w14:paraId="3B43914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7941D8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D4FDBE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内镜小标本（6瓶标本）+特殊染色1项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98A0D1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628.2</w:t>
            </w:r>
          </w:p>
        </w:tc>
      </w:tr>
      <w:tr w14:paraId="016E195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5BCE7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61EEC8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普通病理会诊</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A44455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87</w:t>
            </w:r>
          </w:p>
        </w:tc>
      </w:tr>
      <w:tr w14:paraId="1972F62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9B55FC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29B8F1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前列腺癌（23靶向+21化疗基因）检测（病理科）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FAC4E1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0A7FD9C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54B53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CB0454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浅表淋巴结针吸细胞学检查</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98F4C4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262.8</w:t>
            </w:r>
          </w:p>
        </w:tc>
      </w:tr>
      <w:tr w14:paraId="1B816B8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FF617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CF5D3C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浅表组织器官细针穿刺病理诊断（液基）</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83A67D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327.4</w:t>
            </w:r>
          </w:p>
        </w:tc>
      </w:tr>
      <w:tr w14:paraId="668B33D2">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67D1C1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8B88AA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人乳头瘤病毒DNA检测(12+2)(体检中心)(发病理科)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4438C7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160</w:t>
            </w:r>
          </w:p>
        </w:tc>
      </w:tr>
      <w:tr w14:paraId="251626C0">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683C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94CEEF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乳头瘤病毒HPV分型(体检中心)</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FDDD5B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320</w:t>
            </w:r>
          </w:p>
        </w:tc>
      </w:tr>
      <w:tr w14:paraId="4DE0A74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B96ADA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C4E9F1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乳腺癌（12靶向+21化疗基因）检测（病理科）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481DA5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7FDE6209">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C0F51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7F8242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肾穿刺组织病理诊断（1瓶/袋标本）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3C00D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1241.2</w:t>
            </w:r>
          </w:p>
        </w:tc>
      </w:tr>
      <w:tr w14:paraId="00F00E9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8ACE6F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1E0045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肾穿免疫电镜检查</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795230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814.8</w:t>
            </w:r>
          </w:p>
        </w:tc>
      </w:tr>
      <w:tr w14:paraId="2A5352E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DA5970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60A53A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肾穿普通透射电镜检查</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CB1D8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400.7</w:t>
            </w:r>
          </w:p>
        </w:tc>
      </w:tr>
      <w:tr w14:paraId="0DC947B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290E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DB9A0C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肾穿组织快速石蜡切片检查与诊断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9E799B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412.2</w:t>
            </w:r>
          </w:p>
        </w:tc>
      </w:tr>
      <w:tr w14:paraId="0E4F6B3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CA9B0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FF43CE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实体瘤个体化用药108基因检测（病理科）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49956F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9600</w:t>
            </w:r>
          </w:p>
        </w:tc>
      </w:tr>
      <w:tr w14:paraId="5BDC691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58A5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8286B3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实体瘤个体化用药108基因检测+PDL1（病理科）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1F956B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12047</w:t>
            </w:r>
          </w:p>
        </w:tc>
      </w:tr>
      <w:tr w14:paraId="2C0AB9AE">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B5E0C1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90865D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实体瘤个体化用药47基因检测（病理科）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122BD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6000</w:t>
            </w:r>
          </w:p>
        </w:tc>
      </w:tr>
      <w:tr w14:paraId="48989A8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01640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807621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实体瘤个体化用药47基因检测+PDL1（病理科）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4D9516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8047</w:t>
            </w:r>
          </w:p>
        </w:tc>
      </w:tr>
      <w:tr w14:paraId="0243AFB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AEAF0A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E6F560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术中冰冻增加1块冷冻块收费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07C1BC1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253.5</w:t>
            </w:r>
          </w:p>
        </w:tc>
      </w:tr>
      <w:tr w14:paraId="0561E83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4C77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606731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术中冰冻诊断+大手术标本病理诊断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3C14D3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512.1</w:t>
            </w:r>
          </w:p>
        </w:tc>
      </w:tr>
      <w:tr w14:paraId="49BAA05C">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0781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362680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术中冰冻诊断+小手术标本病理诊断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12F180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463.1</w:t>
            </w:r>
          </w:p>
        </w:tc>
      </w:tr>
      <w:tr w14:paraId="0217E12D">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DAEE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7C159E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术中冰冻诊断+中手术标本病理诊断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322BA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473.1</w:t>
            </w:r>
          </w:p>
        </w:tc>
      </w:tr>
      <w:tr w14:paraId="651F934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DA26B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2742DF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特殊染色（人工每项）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5075B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w:t>
            </w:r>
          </w:p>
        </w:tc>
      </w:tr>
      <w:tr w14:paraId="44BB0824">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5268D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63431D1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体内腔液细胞薄层液基病理诊断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1AA3D8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279.9</w:t>
            </w:r>
          </w:p>
        </w:tc>
      </w:tr>
      <w:tr w14:paraId="47F15771">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9E229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06D94B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细胞蜡块制作</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7B85CA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100</w:t>
            </w:r>
          </w:p>
        </w:tc>
      </w:tr>
      <w:tr w14:paraId="43453062">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953274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29714F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细胞学计数</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879AF6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r>
      <w:tr w14:paraId="6AB21C0B">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176B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F748CA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小手术组织标本病理诊断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24DDC0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159.2</w:t>
            </w:r>
          </w:p>
        </w:tc>
      </w:tr>
      <w:tr w14:paraId="4A28467B">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7FBA4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C9D65F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胰腺癌（12靶向+21化疗基因）检测（病理科）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7D15904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43AB31DC">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E66DB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BD92DF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疑难病理会诊</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D74B96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279.4</w:t>
            </w:r>
          </w:p>
        </w:tc>
      </w:tr>
      <w:tr w14:paraId="3B4121B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0A0FA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DD0296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荧光原位杂交病理诊断（FISH)</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ED4642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1950.4</w:t>
            </w:r>
          </w:p>
        </w:tc>
      </w:tr>
      <w:tr w14:paraId="039AA4C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ECB26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0C17E9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诱导痰、灌洗液细胞学病理诊断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ACA156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306.9</w:t>
            </w:r>
          </w:p>
        </w:tc>
      </w:tr>
      <w:tr w14:paraId="1C9AA54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7B6CE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229267F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原位杂交技术（非荧光显色）</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CB64EF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145.5</w:t>
            </w:r>
          </w:p>
        </w:tc>
      </w:tr>
      <w:tr w14:paraId="7B72E440">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AB00B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C24E8C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院内会诊</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69AFAD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r>
      <w:tr w14:paraId="374C29F9">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C8D5A0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17D052F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院外会诊用切片制作</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2A2F461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r>
      <w:tr w14:paraId="30BBA523">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4D5C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84</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71A534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增加1种穿刺标本收费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DAA00E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89.5</w:t>
            </w:r>
          </w:p>
        </w:tc>
      </w:tr>
      <w:tr w14:paraId="7576510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E92D09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85</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873B22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增加1种大手术组织标本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325BF8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105</w:t>
            </w:r>
          </w:p>
        </w:tc>
      </w:tr>
      <w:tr w14:paraId="4100A058">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9262E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86</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2FDD62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增加1种活检标本收费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2521E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78</w:t>
            </w:r>
          </w:p>
        </w:tc>
      </w:tr>
      <w:tr w14:paraId="257386A9">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EEF02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87</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C4930D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增加1种内镜标本收费</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935C24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78</w:t>
            </w:r>
          </w:p>
        </w:tc>
      </w:tr>
      <w:tr w14:paraId="2613D12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692B3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88</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3C3975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增加1种小手术组织标本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4C59C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56</w:t>
            </w:r>
          </w:p>
        </w:tc>
      </w:tr>
      <w:tr w14:paraId="4B75C590">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8D690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89</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3E264DD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增加1种中手术组织标本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454982D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66</w:t>
            </w:r>
          </w:p>
        </w:tc>
      </w:tr>
      <w:tr w14:paraId="791EE7CF">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83BD0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90</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0648597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增加蜡块（手术标本）</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AEFEE2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r>
      <w:tr w14:paraId="1EA11B46">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2C711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91</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541D502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中手术组织标本病理诊断</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1EA1BA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169.2</w:t>
            </w:r>
          </w:p>
        </w:tc>
      </w:tr>
      <w:tr w14:paraId="3C3CEFE5">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5AAF3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92</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428C781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子宫内膜癌（15靶向+21化疗基因）检测（病理科）</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52E0AFF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3400</w:t>
            </w:r>
          </w:p>
        </w:tc>
      </w:tr>
      <w:tr w14:paraId="72CCB087">
        <w:tblPrEx>
          <w:tblCellMar>
            <w:top w:w="0" w:type="dxa"/>
            <w:left w:w="108" w:type="dxa"/>
            <w:bottom w:w="0" w:type="dxa"/>
            <w:right w:w="108" w:type="dxa"/>
          </w:tblCellMar>
        </w:tblPrEx>
        <w:trPr>
          <w:trHeight w:val="285"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0D8E1D8">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93</w:t>
            </w:r>
          </w:p>
        </w:tc>
        <w:tc>
          <w:tcPr>
            <w:tcW w:w="5594" w:type="dxa"/>
            <w:tcBorders>
              <w:top w:val="single" w:color="000000" w:sz="4" w:space="0"/>
              <w:left w:val="single" w:color="000000" w:sz="4" w:space="0"/>
              <w:bottom w:val="single" w:color="000000" w:sz="4" w:space="0"/>
              <w:right w:val="single" w:color="000000" w:sz="4" w:space="0"/>
            </w:tcBorders>
            <w:noWrap/>
            <w:vAlign w:val="center"/>
          </w:tcPr>
          <w:p w14:paraId="71A512B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病理</w:t>
            </w:r>
            <w:r>
              <w:rPr>
                <w:rFonts w:hint="eastAsia" w:ascii="仿宋_GB2312" w:hAnsi="仿宋_GB2312" w:eastAsia="仿宋_GB2312" w:cs="仿宋_GB2312"/>
                <w:kern w:val="0"/>
                <w:szCs w:val="21"/>
                <w:lang w:bidi="ar"/>
              </w:rPr>
              <w:t>检测所需的其他项目</w:t>
            </w:r>
          </w:p>
        </w:tc>
        <w:tc>
          <w:tcPr>
            <w:tcW w:w="2673" w:type="dxa"/>
            <w:tcBorders>
              <w:top w:val="single" w:color="000000" w:sz="4" w:space="0"/>
              <w:left w:val="single" w:color="000000" w:sz="4" w:space="0"/>
              <w:bottom w:val="single" w:color="000000" w:sz="4" w:space="0"/>
              <w:right w:val="single" w:color="000000" w:sz="4" w:space="0"/>
            </w:tcBorders>
            <w:noWrap/>
            <w:vAlign w:val="center"/>
          </w:tcPr>
          <w:p w14:paraId="6979B3C2">
            <w:pPr>
              <w:widowControl/>
              <w:jc w:val="center"/>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kern w:val="0"/>
                <w:szCs w:val="21"/>
                <w:lang w:bidi="ar"/>
              </w:rPr>
              <w:t>按《广西医疗服务价格项目目录（2024年版）》标准执行（如服务期间价格项目目录有更新以更新版本为准）</w:t>
            </w:r>
          </w:p>
        </w:tc>
      </w:tr>
    </w:tbl>
    <w:p w14:paraId="1CAEA0AA">
      <w:pPr>
        <w:numPr>
          <w:ilvl w:val="255"/>
          <w:numId w:val="0"/>
        </w:numPr>
        <w:spacing w:line="360" w:lineRule="exact"/>
        <w:rPr>
          <w:rFonts w:hint="eastAsia" w:ascii="仿宋_GB2312" w:hAnsi="仿宋_GB2312" w:eastAsia="仿宋_GB2312" w:cs="仿宋_GB2312"/>
          <w:szCs w:val="21"/>
        </w:rPr>
      </w:pPr>
    </w:p>
    <w:p w14:paraId="34DD369A">
      <w:pPr>
        <w:numPr>
          <w:ilvl w:val="255"/>
          <w:numId w:val="0"/>
        </w:numPr>
        <w:spacing w:line="360" w:lineRule="exact"/>
        <w:rPr>
          <w:rFonts w:hint="eastAsia" w:ascii="仿宋_GB2312" w:hAnsi="仿宋_GB2312" w:eastAsia="仿宋_GB2312" w:cs="仿宋_GB2312"/>
          <w:szCs w:val="21"/>
        </w:rPr>
      </w:pPr>
      <w:r>
        <w:rPr>
          <w:rFonts w:hint="eastAsia" w:ascii="仿宋_GB2312" w:hAnsi="仿宋_GB2312" w:eastAsia="仿宋_GB2312" w:cs="仿宋_GB2312"/>
          <w:szCs w:val="21"/>
        </w:rPr>
        <w:t>附表2  现有需维护的实验室设备清单</w:t>
      </w:r>
    </w:p>
    <w:p w14:paraId="18BDF4C8">
      <w:pPr>
        <w:numPr>
          <w:ilvl w:val="255"/>
          <w:numId w:val="0"/>
        </w:numPr>
        <w:spacing w:line="360" w:lineRule="exact"/>
        <w:rPr>
          <w:rFonts w:hint="eastAsia" w:ascii="仿宋_GB2312" w:hAnsi="仿宋_GB2312" w:eastAsia="仿宋_GB2312" w:cs="仿宋_GB2312"/>
          <w:szCs w:val="21"/>
        </w:rPr>
      </w:pPr>
      <w:r>
        <w:rPr>
          <w:rFonts w:ascii="仿宋_GB2312" w:hAnsi="仿宋_GB2312" w:eastAsia="仿宋_GB2312" w:cs="仿宋_GB2312"/>
          <w:szCs w:val="21"/>
        </w:rPr>
        <w:t>以</w:t>
      </w:r>
      <w:r>
        <w:rPr>
          <w:rFonts w:hint="eastAsia" w:ascii="仿宋_GB2312" w:hAnsi="仿宋_GB2312" w:eastAsia="仿宋_GB2312" w:cs="仿宋_GB2312"/>
          <w:szCs w:val="21"/>
          <w:lang w:val="en-US" w:eastAsia="zh-CN"/>
        </w:rPr>
        <w:t>下</w:t>
      </w:r>
      <w:r>
        <w:rPr>
          <w:rFonts w:ascii="仿宋_GB2312" w:hAnsi="仿宋_GB2312" w:eastAsia="仿宋_GB2312" w:cs="仿宋_GB2312"/>
          <w:szCs w:val="21"/>
        </w:rPr>
        <w:t>设备为采购人现有设备，供应商应负责日常维护、保养、维修及定期校准，并承担相关费用。</w:t>
      </w:r>
    </w:p>
    <w:tbl>
      <w:tblPr>
        <w:tblStyle w:val="16"/>
        <w:tblW w:w="9307" w:type="dxa"/>
        <w:tblInd w:w="93" w:type="dxa"/>
        <w:tblLayout w:type="autofit"/>
        <w:tblCellMar>
          <w:top w:w="0" w:type="dxa"/>
          <w:left w:w="108" w:type="dxa"/>
          <w:bottom w:w="0" w:type="dxa"/>
          <w:right w:w="108" w:type="dxa"/>
        </w:tblCellMar>
      </w:tblPr>
      <w:tblGrid>
        <w:gridCol w:w="769"/>
        <w:gridCol w:w="4269"/>
        <w:gridCol w:w="4269"/>
      </w:tblGrid>
      <w:tr w14:paraId="608A563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996DE8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序号</w:t>
            </w:r>
          </w:p>
        </w:tc>
        <w:tc>
          <w:tcPr>
            <w:tcW w:w="4269" w:type="dxa"/>
            <w:tcBorders>
              <w:top w:val="nil"/>
              <w:left w:val="nil"/>
              <w:bottom w:val="nil"/>
              <w:right w:val="nil"/>
            </w:tcBorders>
            <w:noWrap/>
            <w:vAlign w:val="center"/>
          </w:tcPr>
          <w:p w14:paraId="35D7D22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设备名称</w:t>
            </w:r>
          </w:p>
        </w:tc>
        <w:tc>
          <w:tcPr>
            <w:tcW w:w="4269" w:type="dxa"/>
            <w:tcBorders>
              <w:top w:val="nil"/>
              <w:left w:val="nil"/>
              <w:bottom w:val="nil"/>
              <w:right w:val="nil"/>
            </w:tcBorders>
            <w:noWrap/>
            <w:vAlign w:val="center"/>
          </w:tcPr>
          <w:p w14:paraId="5D39316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数量</w:t>
            </w:r>
          </w:p>
        </w:tc>
      </w:tr>
      <w:tr w14:paraId="2C1C12B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F43096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w:t>
            </w:r>
          </w:p>
        </w:tc>
        <w:tc>
          <w:tcPr>
            <w:tcW w:w="4269" w:type="dxa"/>
            <w:tcBorders>
              <w:top w:val="nil"/>
              <w:left w:val="nil"/>
              <w:bottom w:val="nil"/>
              <w:right w:val="nil"/>
            </w:tcBorders>
            <w:noWrap/>
            <w:vAlign w:val="center"/>
          </w:tcPr>
          <w:p w14:paraId="445CFA5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奥林巴斯研究级生物显微镜</w:t>
            </w:r>
          </w:p>
        </w:tc>
        <w:tc>
          <w:tcPr>
            <w:tcW w:w="4269" w:type="dxa"/>
            <w:tcBorders>
              <w:top w:val="nil"/>
              <w:left w:val="nil"/>
              <w:bottom w:val="nil"/>
              <w:right w:val="nil"/>
            </w:tcBorders>
            <w:noWrap/>
            <w:vAlign w:val="center"/>
          </w:tcPr>
          <w:p w14:paraId="49DA193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F61454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A1840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w:t>
            </w:r>
          </w:p>
        </w:tc>
        <w:tc>
          <w:tcPr>
            <w:tcW w:w="4269" w:type="dxa"/>
            <w:tcBorders>
              <w:top w:val="nil"/>
              <w:left w:val="nil"/>
              <w:bottom w:val="nil"/>
              <w:right w:val="nil"/>
            </w:tcBorders>
            <w:noWrap/>
            <w:vAlign w:val="center"/>
          </w:tcPr>
          <w:p w14:paraId="638382F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石蜡切片机</w:t>
            </w:r>
          </w:p>
        </w:tc>
        <w:tc>
          <w:tcPr>
            <w:tcW w:w="4269" w:type="dxa"/>
            <w:tcBorders>
              <w:top w:val="nil"/>
              <w:left w:val="nil"/>
              <w:bottom w:val="nil"/>
              <w:right w:val="nil"/>
            </w:tcBorders>
            <w:noWrap/>
            <w:vAlign w:val="center"/>
          </w:tcPr>
          <w:p w14:paraId="561B157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D5EE8F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A03B9C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w:t>
            </w:r>
          </w:p>
        </w:tc>
        <w:tc>
          <w:tcPr>
            <w:tcW w:w="4269" w:type="dxa"/>
            <w:tcBorders>
              <w:top w:val="nil"/>
              <w:left w:val="nil"/>
              <w:bottom w:val="nil"/>
              <w:right w:val="nil"/>
            </w:tcBorders>
            <w:noWrap/>
            <w:vAlign w:val="center"/>
          </w:tcPr>
          <w:p w14:paraId="41728BD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石蜡切片机</w:t>
            </w:r>
          </w:p>
        </w:tc>
        <w:tc>
          <w:tcPr>
            <w:tcW w:w="4269" w:type="dxa"/>
            <w:tcBorders>
              <w:top w:val="nil"/>
              <w:left w:val="nil"/>
              <w:bottom w:val="nil"/>
              <w:right w:val="nil"/>
            </w:tcBorders>
            <w:noWrap/>
            <w:vAlign w:val="center"/>
          </w:tcPr>
          <w:p w14:paraId="0A57493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979829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6CD2C6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w:t>
            </w:r>
          </w:p>
        </w:tc>
        <w:tc>
          <w:tcPr>
            <w:tcW w:w="4269" w:type="dxa"/>
            <w:tcBorders>
              <w:top w:val="nil"/>
              <w:left w:val="nil"/>
              <w:bottom w:val="nil"/>
              <w:right w:val="nil"/>
            </w:tcBorders>
            <w:noWrap/>
            <w:vAlign w:val="center"/>
          </w:tcPr>
          <w:p w14:paraId="093E92A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冰冻切片机</w:t>
            </w:r>
          </w:p>
        </w:tc>
        <w:tc>
          <w:tcPr>
            <w:tcW w:w="4269" w:type="dxa"/>
            <w:tcBorders>
              <w:top w:val="nil"/>
              <w:left w:val="nil"/>
              <w:bottom w:val="nil"/>
              <w:right w:val="nil"/>
            </w:tcBorders>
            <w:noWrap/>
            <w:vAlign w:val="center"/>
          </w:tcPr>
          <w:p w14:paraId="235FF80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1323B2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F96A3A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w:t>
            </w:r>
          </w:p>
        </w:tc>
        <w:tc>
          <w:tcPr>
            <w:tcW w:w="4269" w:type="dxa"/>
            <w:tcBorders>
              <w:top w:val="nil"/>
              <w:left w:val="nil"/>
              <w:bottom w:val="nil"/>
              <w:right w:val="nil"/>
            </w:tcBorders>
            <w:noWrap/>
            <w:vAlign w:val="center"/>
          </w:tcPr>
          <w:p w14:paraId="4FDC284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全自动脱水机</w:t>
            </w:r>
          </w:p>
        </w:tc>
        <w:tc>
          <w:tcPr>
            <w:tcW w:w="4269" w:type="dxa"/>
            <w:tcBorders>
              <w:top w:val="nil"/>
              <w:left w:val="nil"/>
              <w:bottom w:val="nil"/>
              <w:right w:val="nil"/>
            </w:tcBorders>
            <w:noWrap/>
            <w:vAlign w:val="center"/>
          </w:tcPr>
          <w:p w14:paraId="4A83E31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6B0890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2EF7E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w:t>
            </w:r>
          </w:p>
        </w:tc>
        <w:tc>
          <w:tcPr>
            <w:tcW w:w="4269" w:type="dxa"/>
            <w:tcBorders>
              <w:top w:val="nil"/>
              <w:left w:val="nil"/>
              <w:bottom w:val="nil"/>
              <w:right w:val="nil"/>
            </w:tcBorders>
            <w:noWrap/>
            <w:vAlign w:val="center"/>
          </w:tcPr>
          <w:p w14:paraId="267E567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全自动脱水机</w:t>
            </w:r>
          </w:p>
        </w:tc>
        <w:tc>
          <w:tcPr>
            <w:tcW w:w="4269" w:type="dxa"/>
            <w:tcBorders>
              <w:top w:val="nil"/>
              <w:left w:val="nil"/>
              <w:bottom w:val="nil"/>
              <w:right w:val="nil"/>
            </w:tcBorders>
            <w:noWrap/>
            <w:vAlign w:val="center"/>
          </w:tcPr>
          <w:p w14:paraId="4FC9810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38C56E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C44D5B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w:t>
            </w:r>
          </w:p>
        </w:tc>
        <w:tc>
          <w:tcPr>
            <w:tcW w:w="4269" w:type="dxa"/>
            <w:tcBorders>
              <w:top w:val="nil"/>
              <w:left w:val="nil"/>
              <w:bottom w:val="nil"/>
              <w:right w:val="nil"/>
            </w:tcBorders>
            <w:noWrap/>
            <w:vAlign w:val="center"/>
          </w:tcPr>
          <w:p w14:paraId="50BAD7D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多功能电动取骨机</w:t>
            </w:r>
          </w:p>
        </w:tc>
        <w:tc>
          <w:tcPr>
            <w:tcW w:w="4269" w:type="dxa"/>
            <w:tcBorders>
              <w:top w:val="nil"/>
              <w:left w:val="nil"/>
              <w:bottom w:val="nil"/>
              <w:right w:val="nil"/>
            </w:tcBorders>
            <w:noWrap/>
            <w:vAlign w:val="center"/>
          </w:tcPr>
          <w:p w14:paraId="767D1E8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2947BA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598F38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w:t>
            </w:r>
          </w:p>
        </w:tc>
        <w:tc>
          <w:tcPr>
            <w:tcW w:w="4269" w:type="dxa"/>
            <w:tcBorders>
              <w:top w:val="nil"/>
              <w:left w:val="nil"/>
              <w:bottom w:val="nil"/>
              <w:right w:val="nil"/>
            </w:tcBorders>
            <w:noWrap/>
            <w:vAlign w:val="center"/>
          </w:tcPr>
          <w:p w14:paraId="1693EF5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摊片烤片机</w:t>
            </w:r>
          </w:p>
        </w:tc>
        <w:tc>
          <w:tcPr>
            <w:tcW w:w="4269" w:type="dxa"/>
            <w:tcBorders>
              <w:top w:val="nil"/>
              <w:left w:val="nil"/>
              <w:bottom w:val="nil"/>
              <w:right w:val="nil"/>
            </w:tcBorders>
            <w:noWrap/>
            <w:vAlign w:val="center"/>
          </w:tcPr>
          <w:p w14:paraId="7E2AB31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C2BDB5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D7AFD1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w:t>
            </w:r>
          </w:p>
        </w:tc>
        <w:tc>
          <w:tcPr>
            <w:tcW w:w="4269" w:type="dxa"/>
            <w:tcBorders>
              <w:top w:val="nil"/>
              <w:left w:val="nil"/>
              <w:bottom w:val="nil"/>
              <w:right w:val="nil"/>
            </w:tcBorders>
            <w:noWrap/>
            <w:vAlign w:val="center"/>
          </w:tcPr>
          <w:p w14:paraId="09ACA5E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摊片烤片机</w:t>
            </w:r>
          </w:p>
        </w:tc>
        <w:tc>
          <w:tcPr>
            <w:tcW w:w="4269" w:type="dxa"/>
            <w:tcBorders>
              <w:top w:val="nil"/>
              <w:left w:val="nil"/>
              <w:bottom w:val="nil"/>
              <w:right w:val="nil"/>
            </w:tcBorders>
            <w:noWrap/>
            <w:vAlign w:val="center"/>
          </w:tcPr>
          <w:p w14:paraId="4ECF0D1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CAA448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B2AFC6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w:t>
            </w:r>
          </w:p>
        </w:tc>
        <w:tc>
          <w:tcPr>
            <w:tcW w:w="4269" w:type="dxa"/>
            <w:tcBorders>
              <w:top w:val="nil"/>
              <w:left w:val="nil"/>
              <w:bottom w:val="nil"/>
              <w:right w:val="nil"/>
            </w:tcBorders>
            <w:noWrap/>
            <w:vAlign w:val="center"/>
          </w:tcPr>
          <w:p w14:paraId="4F6103B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摊片烤片机</w:t>
            </w:r>
          </w:p>
        </w:tc>
        <w:tc>
          <w:tcPr>
            <w:tcW w:w="4269" w:type="dxa"/>
            <w:tcBorders>
              <w:top w:val="nil"/>
              <w:left w:val="nil"/>
              <w:bottom w:val="nil"/>
              <w:right w:val="nil"/>
            </w:tcBorders>
            <w:noWrap/>
            <w:vAlign w:val="center"/>
          </w:tcPr>
          <w:p w14:paraId="27410EC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3F0141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C4F94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w:t>
            </w:r>
          </w:p>
        </w:tc>
        <w:tc>
          <w:tcPr>
            <w:tcW w:w="4269" w:type="dxa"/>
            <w:tcBorders>
              <w:top w:val="nil"/>
              <w:left w:val="nil"/>
              <w:bottom w:val="nil"/>
              <w:right w:val="nil"/>
            </w:tcBorders>
            <w:noWrap/>
            <w:vAlign w:val="center"/>
          </w:tcPr>
          <w:p w14:paraId="5F2DAAE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摊片烤片机</w:t>
            </w:r>
          </w:p>
        </w:tc>
        <w:tc>
          <w:tcPr>
            <w:tcW w:w="4269" w:type="dxa"/>
            <w:tcBorders>
              <w:top w:val="nil"/>
              <w:left w:val="nil"/>
              <w:bottom w:val="nil"/>
              <w:right w:val="nil"/>
            </w:tcBorders>
            <w:noWrap/>
            <w:vAlign w:val="center"/>
          </w:tcPr>
          <w:p w14:paraId="07AF199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D7F14B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553A4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w:t>
            </w:r>
          </w:p>
        </w:tc>
        <w:tc>
          <w:tcPr>
            <w:tcW w:w="4269" w:type="dxa"/>
            <w:tcBorders>
              <w:top w:val="nil"/>
              <w:left w:val="nil"/>
              <w:bottom w:val="nil"/>
              <w:right w:val="nil"/>
            </w:tcBorders>
            <w:noWrap/>
            <w:vAlign w:val="center"/>
          </w:tcPr>
          <w:p w14:paraId="606B65B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石蜡切片机</w:t>
            </w:r>
          </w:p>
        </w:tc>
        <w:tc>
          <w:tcPr>
            <w:tcW w:w="4269" w:type="dxa"/>
            <w:tcBorders>
              <w:top w:val="nil"/>
              <w:left w:val="nil"/>
              <w:bottom w:val="nil"/>
              <w:right w:val="nil"/>
            </w:tcBorders>
            <w:noWrap/>
            <w:vAlign w:val="center"/>
          </w:tcPr>
          <w:p w14:paraId="7949B90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921714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8B87C3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w:t>
            </w:r>
          </w:p>
        </w:tc>
        <w:tc>
          <w:tcPr>
            <w:tcW w:w="4269" w:type="dxa"/>
            <w:tcBorders>
              <w:top w:val="nil"/>
              <w:left w:val="nil"/>
              <w:bottom w:val="nil"/>
              <w:right w:val="nil"/>
            </w:tcBorders>
            <w:noWrap/>
            <w:vAlign w:val="center"/>
          </w:tcPr>
          <w:p w14:paraId="5A2C48D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烘片机</w:t>
            </w:r>
          </w:p>
        </w:tc>
        <w:tc>
          <w:tcPr>
            <w:tcW w:w="4269" w:type="dxa"/>
            <w:tcBorders>
              <w:top w:val="nil"/>
              <w:left w:val="nil"/>
              <w:bottom w:val="nil"/>
              <w:right w:val="nil"/>
            </w:tcBorders>
            <w:noWrap/>
            <w:vAlign w:val="center"/>
          </w:tcPr>
          <w:p w14:paraId="20B5E19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B02563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C9B595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w:t>
            </w:r>
          </w:p>
        </w:tc>
        <w:tc>
          <w:tcPr>
            <w:tcW w:w="4269" w:type="dxa"/>
            <w:tcBorders>
              <w:top w:val="nil"/>
              <w:left w:val="nil"/>
              <w:bottom w:val="nil"/>
              <w:right w:val="nil"/>
            </w:tcBorders>
            <w:noWrap/>
            <w:vAlign w:val="center"/>
          </w:tcPr>
          <w:p w14:paraId="083626D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载玻片激光打号机</w:t>
            </w:r>
          </w:p>
        </w:tc>
        <w:tc>
          <w:tcPr>
            <w:tcW w:w="4269" w:type="dxa"/>
            <w:tcBorders>
              <w:top w:val="nil"/>
              <w:left w:val="nil"/>
              <w:bottom w:val="nil"/>
              <w:right w:val="nil"/>
            </w:tcBorders>
            <w:noWrap/>
            <w:vAlign w:val="center"/>
          </w:tcPr>
          <w:p w14:paraId="3B3D57C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41F61F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C70E14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w:t>
            </w:r>
          </w:p>
        </w:tc>
        <w:tc>
          <w:tcPr>
            <w:tcW w:w="4269" w:type="dxa"/>
            <w:tcBorders>
              <w:top w:val="nil"/>
              <w:left w:val="nil"/>
              <w:bottom w:val="nil"/>
              <w:right w:val="nil"/>
            </w:tcBorders>
            <w:noWrap/>
            <w:vAlign w:val="center"/>
          </w:tcPr>
          <w:p w14:paraId="2B70DB2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原位杂交仪</w:t>
            </w:r>
          </w:p>
        </w:tc>
        <w:tc>
          <w:tcPr>
            <w:tcW w:w="4269" w:type="dxa"/>
            <w:tcBorders>
              <w:top w:val="nil"/>
              <w:left w:val="nil"/>
              <w:bottom w:val="nil"/>
              <w:right w:val="nil"/>
            </w:tcBorders>
            <w:noWrap/>
            <w:vAlign w:val="center"/>
          </w:tcPr>
          <w:p w14:paraId="3142B4F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91F16D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A137A7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w:t>
            </w:r>
          </w:p>
        </w:tc>
        <w:tc>
          <w:tcPr>
            <w:tcW w:w="4269" w:type="dxa"/>
            <w:tcBorders>
              <w:top w:val="nil"/>
              <w:left w:val="nil"/>
              <w:bottom w:val="nil"/>
              <w:right w:val="nil"/>
            </w:tcBorders>
            <w:noWrap/>
            <w:vAlign w:val="center"/>
          </w:tcPr>
          <w:p w14:paraId="3279B39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纯水机</w:t>
            </w:r>
          </w:p>
        </w:tc>
        <w:tc>
          <w:tcPr>
            <w:tcW w:w="4269" w:type="dxa"/>
            <w:tcBorders>
              <w:top w:val="nil"/>
              <w:left w:val="nil"/>
              <w:bottom w:val="nil"/>
              <w:right w:val="nil"/>
            </w:tcBorders>
            <w:noWrap/>
            <w:vAlign w:val="center"/>
          </w:tcPr>
          <w:p w14:paraId="0C32E34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9F716F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1C4CA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w:t>
            </w:r>
          </w:p>
        </w:tc>
        <w:tc>
          <w:tcPr>
            <w:tcW w:w="4269" w:type="dxa"/>
            <w:tcBorders>
              <w:top w:val="nil"/>
              <w:left w:val="nil"/>
              <w:bottom w:val="nil"/>
              <w:right w:val="nil"/>
            </w:tcBorders>
            <w:noWrap/>
            <w:vAlign w:val="center"/>
          </w:tcPr>
          <w:p w14:paraId="2134334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台式冷冻离心机</w:t>
            </w:r>
          </w:p>
        </w:tc>
        <w:tc>
          <w:tcPr>
            <w:tcW w:w="4269" w:type="dxa"/>
            <w:tcBorders>
              <w:top w:val="nil"/>
              <w:left w:val="nil"/>
              <w:bottom w:val="nil"/>
              <w:right w:val="nil"/>
            </w:tcBorders>
            <w:noWrap/>
            <w:vAlign w:val="center"/>
          </w:tcPr>
          <w:p w14:paraId="27450A0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92018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4BDD77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w:t>
            </w:r>
          </w:p>
        </w:tc>
        <w:tc>
          <w:tcPr>
            <w:tcW w:w="4269" w:type="dxa"/>
            <w:tcBorders>
              <w:top w:val="nil"/>
              <w:left w:val="nil"/>
              <w:bottom w:val="nil"/>
              <w:right w:val="nil"/>
            </w:tcBorders>
            <w:noWrap/>
            <w:vAlign w:val="center"/>
          </w:tcPr>
          <w:p w14:paraId="3800D21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数字切片扫描与应用系统</w:t>
            </w:r>
          </w:p>
        </w:tc>
        <w:tc>
          <w:tcPr>
            <w:tcW w:w="4269" w:type="dxa"/>
            <w:tcBorders>
              <w:top w:val="nil"/>
              <w:left w:val="nil"/>
              <w:bottom w:val="nil"/>
              <w:right w:val="nil"/>
            </w:tcBorders>
            <w:noWrap/>
            <w:vAlign w:val="center"/>
          </w:tcPr>
          <w:p w14:paraId="503FF6C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2A0884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1FA70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w:t>
            </w:r>
          </w:p>
        </w:tc>
        <w:tc>
          <w:tcPr>
            <w:tcW w:w="4269" w:type="dxa"/>
            <w:tcBorders>
              <w:top w:val="nil"/>
              <w:left w:val="nil"/>
              <w:bottom w:val="nil"/>
              <w:right w:val="nil"/>
            </w:tcBorders>
            <w:noWrap/>
            <w:vAlign w:val="center"/>
          </w:tcPr>
          <w:p w14:paraId="3DFDEB0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全自动免疫组化染色机</w:t>
            </w:r>
          </w:p>
        </w:tc>
        <w:tc>
          <w:tcPr>
            <w:tcW w:w="4269" w:type="dxa"/>
            <w:tcBorders>
              <w:top w:val="nil"/>
              <w:left w:val="nil"/>
              <w:bottom w:val="nil"/>
              <w:right w:val="nil"/>
            </w:tcBorders>
            <w:noWrap/>
            <w:vAlign w:val="center"/>
          </w:tcPr>
          <w:p w14:paraId="3839D0A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614F9E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D954E1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w:t>
            </w:r>
          </w:p>
        </w:tc>
        <w:tc>
          <w:tcPr>
            <w:tcW w:w="4269" w:type="dxa"/>
            <w:tcBorders>
              <w:top w:val="nil"/>
              <w:left w:val="nil"/>
              <w:bottom w:val="nil"/>
              <w:right w:val="nil"/>
            </w:tcBorders>
            <w:noWrap/>
            <w:vAlign w:val="center"/>
          </w:tcPr>
          <w:p w14:paraId="1DA8631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博世电冰箱</w:t>
            </w:r>
          </w:p>
        </w:tc>
        <w:tc>
          <w:tcPr>
            <w:tcW w:w="4269" w:type="dxa"/>
            <w:tcBorders>
              <w:top w:val="nil"/>
              <w:left w:val="nil"/>
              <w:bottom w:val="nil"/>
              <w:right w:val="nil"/>
            </w:tcBorders>
            <w:noWrap/>
            <w:vAlign w:val="center"/>
          </w:tcPr>
          <w:p w14:paraId="7B13BA1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27094F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EE6AA6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21</w:t>
            </w:r>
          </w:p>
        </w:tc>
        <w:tc>
          <w:tcPr>
            <w:tcW w:w="4269" w:type="dxa"/>
            <w:tcBorders>
              <w:top w:val="nil"/>
              <w:left w:val="nil"/>
              <w:bottom w:val="nil"/>
              <w:right w:val="nil"/>
            </w:tcBorders>
            <w:noWrap/>
            <w:vAlign w:val="center"/>
          </w:tcPr>
          <w:p w14:paraId="56745B3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博世电冰箱</w:t>
            </w:r>
          </w:p>
        </w:tc>
        <w:tc>
          <w:tcPr>
            <w:tcW w:w="4269" w:type="dxa"/>
            <w:tcBorders>
              <w:top w:val="nil"/>
              <w:left w:val="nil"/>
              <w:bottom w:val="nil"/>
              <w:right w:val="nil"/>
            </w:tcBorders>
            <w:noWrap/>
            <w:vAlign w:val="center"/>
          </w:tcPr>
          <w:p w14:paraId="4E22C4C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571ABCC">
        <w:trPr>
          <w:trHeight w:val="270" w:hRule="atLeast"/>
        </w:trPr>
        <w:tc>
          <w:tcPr>
            <w:tcW w:w="769" w:type="dxa"/>
            <w:tcBorders>
              <w:top w:val="nil"/>
              <w:left w:val="nil"/>
              <w:bottom w:val="nil"/>
              <w:right w:val="nil"/>
            </w:tcBorders>
            <w:noWrap/>
            <w:vAlign w:val="center"/>
          </w:tcPr>
          <w:p w14:paraId="4C079A7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22</w:t>
            </w:r>
          </w:p>
        </w:tc>
        <w:tc>
          <w:tcPr>
            <w:tcW w:w="4269" w:type="dxa"/>
            <w:tcBorders>
              <w:top w:val="nil"/>
              <w:left w:val="nil"/>
              <w:bottom w:val="nil"/>
              <w:right w:val="nil"/>
            </w:tcBorders>
            <w:noWrap/>
            <w:vAlign w:val="center"/>
          </w:tcPr>
          <w:p w14:paraId="74D1546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博世电冰箱</w:t>
            </w:r>
          </w:p>
        </w:tc>
        <w:tc>
          <w:tcPr>
            <w:tcW w:w="4269" w:type="dxa"/>
            <w:tcBorders>
              <w:top w:val="nil"/>
              <w:left w:val="nil"/>
              <w:bottom w:val="nil"/>
              <w:right w:val="nil"/>
            </w:tcBorders>
            <w:noWrap/>
            <w:vAlign w:val="center"/>
          </w:tcPr>
          <w:p w14:paraId="54AE1D3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128E95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EC4CC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23</w:t>
            </w:r>
          </w:p>
        </w:tc>
        <w:tc>
          <w:tcPr>
            <w:tcW w:w="4269" w:type="dxa"/>
            <w:tcBorders>
              <w:top w:val="nil"/>
              <w:left w:val="nil"/>
              <w:bottom w:val="nil"/>
              <w:right w:val="nil"/>
            </w:tcBorders>
            <w:noWrap/>
            <w:vAlign w:val="center"/>
          </w:tcPr>
          <w:p w14:paraId="4352CB3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鼓风干燥箱</w:t>
            </w:r>
          </w:p>
        </w:tc>
        <w:tc>
          <w:tcPr>
            <w:tcW w:w="4269" w:type="dxa"/>
            <w:tcBorders>
              <w:top w:val="nil"/>
              <w:left w:val="nil"/>
              <w:bottom w:val="nil"/>
              <w:right w:val="nil"/>
            </w:tcBorders>
            <w:noWrap/>
            <w:vAlign w:val="center"/>
          </w:tcPr>
          <w:p w14:paraId="552A6F5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43F398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B3F7E0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24</w:t>
            </w:r>
          </w:p>
        </w:tc>
        <w:tc>
          <w:tcPr>
            <w:tcW w:w="4269" w:type="dxa"/>
            <w:tcBorders>
              <w:top w:val="nil"/>
              <w:left w:val="nil"/>
              <w:bottom w:val="nil"/>
              <w:right w:val="nil"/>
            </w:tcBorders>
            <w:noWrap/>
            <w:vAlign w:val="center"/>
          </w:tcPr>
          <w:p w14:paraId="561D132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鼓风干燥箱</w:t>
            </w:r>
          </w:p>
        </w:tc>
        <w:tc>
          <w:tcPr>
            <w:tcW w:w="4269" w:type="dxa"/>
            <w:tcBorders>
              <w:top w:val="nil"/>
              <w:left w:val="nil"/>
              <w:bottom w:val="nil"/>
              <w:right w:val="nil"/>
            </w:tcBorders>
            <w:noWrap/>
            <w:vAlign w:val="center"/>
          </w:tcPr>
          <w:p w14:paraId="19D8EA3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8B0D82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531F2C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25</w:t>
            </w:r>
          </w:p>
        </w:tc>
        <w:tc>
          <w:tcPr>
            <w:tcW w:w="4269" w:type="dxa"/>
            <w:tcBorders>
              <w:top w:val="nil"/>
              <w:left w:val="nil"/>
              <w:bottom w:val="nil"/>
              <w:right w:val="nil"/>
            </w:tcBorders>
            <w:noWrap/>
            <w:vAlign w:val="center"/>
          </w:tcPr>
          <w:p w14:paraId="17ED651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大体标本成像仪</w:t>
            </w:r>
          </w:p>
        </w:tc>
        <w:tc>
          <w:tcPr>
            <w:tcW w:w="4269" w:type="dxa"/>
            <w:tcBorders>
              <w:top w:val="nil"/>
              <w:left w:val="nil"/>
              <w:bottom w:val="nil"/>
              <w:right w:val="nil"/>
            </w:tcBorders>
            <w:noWrap/>
            <w:vAlign w:val="center"/>
          </w:tcPr>
          <w:p w14:paraId="42D4237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8B4E47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55A32E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26</w:t>
            </w:r>
          </w:p>
        </w:tc>
        <w:tc>
          <w:tcPr>
            <w:tcW w:w="4269" w:type="dxa"/>
            <w:tcBorders>
              <w:top w:val="nil"/>
              <w:left w:val="nil"/>
              <w:bottom w:val="nil"/>
              <w:right w:val="nil"/>
            </w:tcBorders>
            <w:noWrap/>
            <w:vAlign w:val="center"/>
          </w:tcPr>
          <w:p w14:paraId="1DBBCB6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快速病理诊断前处理设备</w:t>
            </w:r>
          </w:p>
        </w:tc>
        <w:tc>
          <w:tcPr>
            <w:tcW w:w="4269" w:type="dxa"/>
            <w:tcBorders>
              <w:top w:val="nil"/>
              <w:left w:val="nil"/>
              <w:bottom w:val="nil"/>
              <w:right w:val="nil"/>
            </w:tcBorders>
            <w:noWrap/>
            <w:vAlign w:val="center"/>
          </w:tcPr>
          <w:p w14:paraId="3166F16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A49682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829417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27</w:t>
            </w:r>
          </w:p>
        </w:tc>
        <w:tc>
          <w:tcPr>
            <w:tcW w:w="4269" w:type="dxa"/>
            <w:tcBorders>
              <w:top w:val="nil"/>
              <w:left w:val="nil"/>
              <w:bottom w:val="nil"/>
              <w:right w:val="nil"/>
            </w:tcBorders>
            <w:noWrap/>
            <w:vAlign w:val="center"/>
          </w:tcPr>
          <w:p w14:paraId="0360D47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01AAAD7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D7576D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446B2A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28</w:t>
            </w:r>
          </w:p>
        </w:tc>
        <w:tc>
          <w:tcPr>
            <w:tcW w:w="4269" w:type="dxa"/>
            <w:tcBorders>
              <w:top w:val="nil"/>
              <w:left w:val="nil"/>
              <w:bottom w:val="nil"/>
              <w:right w:val="nil"/>
            </w:tcBorders>
            <w:noWrap/>
            <w:vAlign w:val="center"/>
          </w:tcPr>
          <w:p w14:paraId="10E1C0A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4DC058D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70C6A6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91230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29</w:t>
            </w:r>
          </w:p>
        </w:tc>
        <w:tc>
          <w:tcPr>
            <w:tcW w:w="4269" w:type="dxa"/>
            <w:tcBorders>
              <w:top w:val="nil"/>
              <w:left w:val="nil"/>
              <w:bottom w:val="nil"/>
              <w:right w:val="nil"/>
            </w:tcBorders>
            <w:noWrap/>
            <w:vAlign w:val="center"/>
          </w:tcPr>
          <w:p w14:paraId="34B953B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25A625D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D96299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19C82D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30</w:t>
            </w:r>
          </w:p>
        </w:tc>
        <w:tc>
          <w:tcPr>
            <w:tcW w:w="4269" w:type="dxa"/>
            <w:tcBorders>
              <w:top w:val="nil"/>
              <w:left w:val="nil"/>
              <w:bottom w:val="nil"/>
              <w:right w:val="nil"/>
            </w:tcBorders>
            <w:noWrap/>
            <w:vAlign w:val="center"/>
          </w:tcPr>
          <w:p w14:paraId="26A534C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142002D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F64B10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87A2AC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31</w:t>
            </w:r>
          </w:p>
        </w:tc>
        <w:tc>
          <w:tcPr>
            <w:tcW w:w="4269" w:type="dxa"/>
            <w:tcBorders>
              <w:top w:val="nil"/>
              <w:left w:val="nil"/>
              <w:bottom w:val="nil"/>
              <w:right w:val="nil"/>
            </w:tcBorders>
            <w:noWrap/>
            <w:vAlign w:val="center"/>
          </w:tcPr>
          <w:p w14:paraId="33F23D8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5FD4743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1854FB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BADB63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32</w:t>
            </w:r>
          </w:p>
        </w:tc>
        <w:tc>
          <w:tcPr>
            <w:tcW w:w="4269" w:type="dxa"/>
            <w:tcBorders>
              <w:top w:val="nil"/>
              <w:left w:val="nil"/>
              <w:bottom w:val="nil"/>
              <w:right w:val="nil"/>
            </w:tcBorders>
            <w:noWrap/>
            <w:vAlign w:val="center"/>
          </w:tcPr>
          <w:p w14:paraId="3BE2023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00A28F0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1EDC06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66CFCE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33</w:t>
            </w:r>
          </w:p>
        </w:tc>
        <w:tc>
          <w:tcPr>
            <w:tcW w:w="4269" w:type="dxa"/>
            <w:tcBorders>
              <w:top w:val="nil"/>
              <w:left w:val="nil"/>
              <w:bottom w:val="nil"/>
              <w:right w:val="nil"/>
            </w:tcBorders>
            <w:noWrap/>
            <w:vAlign w:val="center"/>
          </w:tcPr>
          <w:p w14:paraId="214AAD2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0370666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3B84AD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13BAD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34</w:t>
            </w:r>
          </w:p>
        </w:tc>
        <w:tc>
          <w:tcPr>
            <w:tcW w:w="4269" w:type="dxa"/>
            <w:tcBorders>
              <w:top w:val="nil"/>
              <w:left w:val="nil"/>
              <w:bottom w:val="nil"/>
              <w:right w:val="nil"/>
            </w:tcBorders>
            <w:noWrap/>
            <w:vAlign w:val="center"/>
          </w:tcPr>
          <w:p w14:paraId="09DEB2D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71575FB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02E73F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201FC5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35</w:t>
            </w:r>
          </w:p>
        </w:tc>
        <w:tc>
          <w:tcPr>
            <w:tcW w:w="4269" w:type="dxa"/>
            <w:tcBorders>
              <w:top w:val="nil"/>
              <w:left w:val="nil"/>
              <w:bottom w:val="nil"/>
              <w:right w:val="nil"/>
            </w:tcBorders>
            <w:noWrap/>
            <w:vAlign w:val="center"/>
          </w:tcPr>
          <w:p w14:paraId="47B75AA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4BC79A2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C3C6FA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12FC42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36</w:t>
            </w:r>
          </w:p>
        </w:tc>
        <w:tc>
          <w:tcPr>
            <w:tcW w:w="4269" w:type="dxa"/>
            <w:tcBorders>
              <w:top w:val="nil"/>
              <w:left w:val="nil"/>
              <w:bottom w:val="nil"/>
              <w:right w:val="nil"/>
            </w:tcBorders>
            <w:noWrap/>
            <w:vAlign w:val="center"/>
          </w:tcPr>
          <w:p w14:paraId="249AE2C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5D6DD7C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D42540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20BE69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37</w:t>
            </w:r>
          </w:p>
        </w:tc>
        <w:tc>
          <w:tcPr>
            <w:tcW w:w="4269" w:type="dxa"/>
            <w:tcBorders>
              <w:top w:val="nil"/>
              <w:left w:val="nil"/>
              <w:bottom w:val="nil"/>
              <w:right w:val="nil"/>
            </w:tcBorders>
            <w:noWrap/>
            <w:vAlign w:val="center"/>
          </w:tcPr>
          <w:p w14:paraId="256A27C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3ADD02C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FA84B5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37BA38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38</w:t>
            </w:r>
          </w:p>
        </w:tc>
        <w:tc>
          <w:tcPr>
            <w:tcW w:w="4269" w:type="dxa"/>
            <w:tcBorders>
              <w:top w:val="nil"/>
              <w:left w:val="nil"/>
              <w:bottom w:val="nil"/>
              <w:right w:val="nil"/>
            </w:tcBorders>
            <w:noWrap/>
            <w:vAlign w:val="center"/>
          </w:tcPr>
          <w:p w14:paraId="753840F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47FCE05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FA9700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03AC2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39</w:t>
            </w:r>
          </w:p>
        </w:tc>
        <w:tc>
          <w:tcPr>
            <w:tcW w:w="4269" w:type="dxa"/>
            <w:tcBorders>
              <w:top w:val="nil"/>
              <w:left w:val="nil"/>
              <w:bottom w:val="nil"/>
              <w:right w:val="nil"/>
            </w:tcBorders>
            <w:noWrap/>
            <w:vAlign w:val="center"/>
          </w:tcPr>
          <w:p w14:paraId="1DC9498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4CB264A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CAAA07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DE2884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40</w:t>
            </w:r>
          </w:p>
        </w:tc>
        <w:tc>
          <w:tcPr>
            <w:tcW w:w="4269" w:type="dxa"/>
            <w:tcBorders>
              <w:top w:val="nil"/>
              <w:left w:val="nil"/>
              <w:bottom w:val="nil"/>
              <w:right w:val="nil"/>
            </w:tcBorders>
            <w:noWrap/>
            <w:vAlign w:val="center"/>
          </w:tcPr>
          <w:p w14:paraId="2A00962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0818254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7FD200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5CFC50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41</w:t>
            </w:r>
          </w:p>
        </w:tc>
        <w:tc>
          <w:tcPr>
            <w:tcW w:w="4269" w:type="dxa"/>
            <w:tcBorders>
              <w:top w:val="nil"/>
              <w:left w:val="nil"/>
              <w:bottom w:val="nil"/>
              <w:right w:val="nil"/>
            </w:tcBorders>
            <w:noWrap/>
            <w:vAlign w:val="center"/>
          </w:tcPr>
          <w:p w14:paraId="64B5ACC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7C9FF0F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1E39C5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916FBA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42</w:t>
            </w:r>
          </w:p>
        </w:tc>
        <w:tc>
          <w:tcPr>
            <w:tcW w:w="4269" w:type="dxa"/>
            <w:tcBorders>
              <w:top w:val="nil"/>
              <w:left w:val="nil"/>
              <w:bottom w:val="nil"/>
              <w:right w:val="nil"/>
            </w:tcBorders>
            <w:noWrap/>
            <w:vAlign w:val="center"/>
          </w:tcPr>
          <w:p w14:paraId="35D0EA2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5DB1DEB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B5495E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68F3E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43</w:t>
            </w:r>
          </w:p>
        </w:tc>
        <w:tc>
          <w:tcPr>
            <w:tcW w:w="4269" w:type="dxa"/>
            <w:tcBorders>
              <w:top w:val="nil"/>
              <w:left w:val="nil"/>
              <w:bottom w:val="nil"/>
              <w:right w:val="nil"/>
            </w:tcBorders>
            <w:noWrap/>
            <w:vAlign w:val="center"/>
          </w:tcPr>
          <w:p w14:paraId="062C513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5F89991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51FD005">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C45A21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44</w:t>
            </w:r>
          </w:p>
        </w:tc>
        <w:tc>
          <w:tcPr>
            <w:tcW w:w="4269" w:type="dxa"/>
            <w:tcBorders>
              <w:top w:val="nil"/>
              <w:left w:val="nil"/>
              <w:bottom w:val="nil"/>
              <w:right w:val="nil"/>
            </w:tcBorders>
            <w:noWrap/>
            <w:vAlign w:val="center"/>
          </w:tcPr>
          <w:p w14:paraId="3D9E9C0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10B5C44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EEDD8A5">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523C4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45</w:t>
            </w:r>
          </w:p>
        </w:tc>
        <w:tc>
          <w:tcPr>
            <w:tcW w:w="4269" w:type="dxa"/>
            <w:tcBorders>
              <w:top w:val="nil"/>
              <w:left w:val="nil"/>
              <w:bottom w:val="nil"/>
              <w:right w:val="nil"/>
            </w:tcBorders>
            <w:noWrap/>
            <w:vAlign w:val="center"/>
          </w:tcPr>
          <w:p w14:paraId="6D439D7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w:t>
            </w:r>
          </w:p>
        </w:tc>
        <w:tc>
          <w:tcPr>
            <w:tcW w:w="4269" w:type="dxa"/>
            <w:tcBorders>
              <w:top w:val="nil"/>
              <w:left w:val="nil"/>
              <w:bottom w:val="nil"/>
              <w:right w:val="nil"/>
            </w:tcBorders>
            <w:noWrap/>
            <w:vAlign w:val="center"/>
          </w:tcPr>
          <w:p w14:paraId="4BCD9DE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54E3D9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439F88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46</w:t>
            </w:r>
          </w:p>
        </w:tc>
        <w:tc>
          <w:tcPr>
            <w:tcW w:w="4269" w:type="dxa"/>
            <w:tcBorders>
              <w:top w:val="nil"/>
              <w:left w:val="nil"/>
              <w:bottom w:val="nil"/>
              <w:right w:val="nil"/>
            </w:tcBorders>
            <w:noWrap/>
            <w:vAlign w:val="center"/>
          </w:tcPr>
          <w:p w14:paraId="59F797A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0C4BA8B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706E1D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B97358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47</w:t>
            </w:r>
          </w:p>
        </w:tc>
        <w:tc>
          <w:tcPr>
            <w:tcW w:w="4269" w:type="dxa"/>
            <w:tcBorders>
              <w:top w:val="nil"/>
              <w:left w:val="nil"/>
              <w:bottom w:val="nil"/>
              <w:right w:val="nil"/>
            </w:tcBorders>
            <w:noWrap/>
            <w:vAlign w:val="center"/>
          </w:tcPr>
          <w:p w14:paraId="4B7C940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121EE02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CC739F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B85C1B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48</w:t>
            </w:r>
          </w:p>
        </w:tc>
        <w:tc>
          <w:tcPr>
            <w:tcW w:w="4269" w:type="dxa"/>
            <w:tcBorders>
              <w:top w:val="nil"/>
              <w:left w:val="nil"/>
              <w:bottom w:val="nil"/>
              <w:right w:val="nil"/>
            </w:tcBorders>
            <w:noWrap/>
            <w:vAlign w:val="center"/>
          </w:tcPr>
          <w:p w14:paraId="7718DEA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74D0942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A9D1CD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C25E90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49</w:t>
            </w:r>
          </w:p>
        </w:tc>
        <w:tc>
          <w:tcPr>
            <w:tcW w:w="4269" w:type="dxa"/>
            <w:tcBorders>
              <w:top w:val="nil"/>
              <w:left w:val="nil"/>
              <w:bottom w:val="nil"/>
              <w:right w:val="nil"/>
            </w:tcBorders>
            <w:noWrap/>
            <w:vAlign w:val="center"/>
          </w:tcPr>
          <w:p w14:paraId="534E94B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76AF84D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A9EA7F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07C012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50</w:t>
            </w:r>
          </w:p>
        </w:tc>
        <w:tc>
          <w:tcPr>
            <w:tcW w:w="4269" w:type="dxa"/>
            <w:tcBorders>
              <w:top w:val="nil"/>
              <w:left w:val="nil"/>
              <w:bottom w:val="nil"/>
              <w:right w:val="nil"/>
            </w:tcBorders>
            <w:noWrap/>
            <w:vAlign w:val="center"/>
          </w:tcPr>
          <w:p w14:paraId="2957F2B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179D8C7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D172C7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B3CDF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51</w:t>
            </w:r>
          </w:p>
        </w:tc>
        <w:tc>
          <w:tcPr>
            <w:tcW w:w="4269" w:type="dxa"/>
            <w:tcBorders>
              <w:top w:val="nil"/>
              <w:left w:val="nil"/>
              <w:bottom w:val="nil"/>
              <w:right w:val="nil"/>
            </w:tcBorders>
            <w:noWrap/>
            <w:vAlign w:val="center"/>
          </w:tcPr>
          <w:p w14:paraId="4BD8E2E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6457954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096B4B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31703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52</w:t>
            </w:r>
          </w:p>
        </w:tc>
        <w:tc>
          <w:tcPr>
            <w:tcW w:w="4269" w:type="dxa"/>
            <w:tcBorders>
              <w:top w:val="nil"/>
              <w:left w:val="nil"/>
              <w:bottom w:val="nil"/>
              <w:right w:val="nil"/>
            </w:tcBorders>
            <w:noWrap/>
            <w:vAlign w:val="center"/>
          </w:tcPr>
          <w:p w14:paraId="022FE7C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329E64E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08B9DA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8CE013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53</w:t>
            </w:r>
          </w:p>
        </w:tc>
        <w:tc>
          <w:tcPr>
            <w:tcW w:w="4269" w:type="dxa"/>
            <w:tcBorders>
              <w:top w:val="nil"/>
              <w:left w:val="nil"/>
              <w:bottom w:val="nil"/>
              <w:right w:val="nil"/>
            </w:tcBorders>
            <w:noWrap/>
            <w:vAlign w:val="center"/>
          </w:tcPr>
          <w:p w14:paraId="63A5FBB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130DF26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1DCE05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AF0C40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54</w:t>
            </w:r>
          </w:p>
        </w:tc>
        <w:tc>
          <w:tcPr>
            <w:tcW w:w="4269" w:type="dxa"/>
            <w:tcBorders>
              <w:top w:val="nil"/>
              <w:left w:val="nil"/>
              <w:bottom w:val="nil"/>
              <w:right w:val="nil"/>
            </w:tcBorders>
            <w:noWrap/>
            <w:vAlign w:val="center"/>
          </w:tcPr>
          <w:p w14:paraId="432EC71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25C26BD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FEB93D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92D8BB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55</w:t>
            </w:r>
          </w:p>
        </w:tc>
        <w:tc>
          <w:tcPr>
            <w:tcW w:w="4269" w:type="dxa"/>
            <w:tcBorders>
              <w:top w:val="nil"/>
              <w:left w:val="nil"/>
              <w:bottom w:val="nil"/>
              <w:right w:val="nil"/>
            </w:tcBorders>
            <w:noWrap/>
            <w:vAlign w:val="center"/>
          </w:tcPr>
          <w:p w14:paraId="1BB2EF1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0E09B78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02A4D1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5693E8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56</w:t>
            </w:r>
          </w:p>
        </w:tc>
        <w:tc>
          <w:tcPr>
            <w:tcW w:w="4269" w:type="dxa"/>
            <w:tcBorders>
              <w:top w:val="nil"/>
              <w:left w:val="nil"/>
              <w:bottom w:val="nil"/>
              <w:right w:val="nil"/>
            </w:tcBorders>
            <w:noWrap/>
            <w:vAlign w:val="center"/>
          </w:tcPr>
          <w:p w14:paraId="7276082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30FD72E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C857DBD">
        <w:tblPrEx>
          <w:tblCellMar>
            <w:top w:w="0" w:type="dxa"/>
            <w:left w:w="108" w:type="dxa"/>
            <w:bottom w:w="0" w:type="dxa"/>
            <w:right w:w="108" w:type="dxa"/>
          </w:tblCellMar>
        </w:tblPrEx>
        <w:trPr>
          <w:trHeight w:val="90" w:hRule="atLeast"/>
        </w:trPr>
        <w:tc>
          <w:tcPr>
            <w:tcW w:w="769" w:type="dxa"/>
            <w:tcBorders>
              <w:top w:val="nil"/>
              <w:left w:val="nil"/>
              <w:bottom w:val="nil"/>
              <w:right w:val="nil"/>
            </w:tcBorders>
            <w:noWrap/>
            <w:vAlign w:val="center"/>
          </w:tcPr>
          <w:p w14:paraId="37B2B8D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57</w:t>
            </w:r>
          </w:p>
        </w:tc>
        <w:tc>
          <w:tcPr>
            <w:tcW w:w="4269" w:type="dxa"/>
            <w:tcBorders>
              <w:top w:val="nil"/>
              <w:left w:val="nil"/>
              <w:bottom w:val="nil"/>
              <w:right w:val="nil"/>
            </w:tcBorders>
            <w:noWrap/>
            <w:vAlign w:val="center"/>
          </w:tcPr>
          <w:p w14:paraId="1DDE18D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4CF1A2C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14D70C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0B9423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58</w:t>
            </w:r>
          </w:p>
        </w:tc>
        <w:tc>
          <w:tcPr>
            <w:tcW w:w="4269" w:type="dxa"/>
            <w:tcBorders>
              <w:top w:val="nil"/>
              <w:left w:val="nil"/>
              <w:bottom w:val="nil"/>
              <w:right w:val="nil"/>
            </w:tcBorders>
            <w:noWrap/>
            <w:vAlign w:val="center"/>
          </w:tcPr>
          <w:p w14:paraId="17C4D19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数字摄像头</w:t>
            </w:r>
          </w:p>
        </w:tc>
        <w:tc>
          <w:tcPr>
            <w:tcW w:w="4269" w:type="dxa"/>
            <w:tcBorders>
              <w:top w:val="nil"/>
              <w:left w:val="nil"/>
              <w:bottom w:val="nil"/>
              <w:right w:val="nil"/>
            </w:tcBorders>
            <w:noWrap/>
            <w:vAlign w:val="center"/>
          </w:tcPr>
          <w:p w14:paraId="3B083D4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0AB6B3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D71D87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59</w:t>
            </w:r>
          </w:p>
        </w:tc>
        <w:tc>
          <w:tcPr>
            <w:tcW w:w="4269" w:type="dxa"/>
            <w:tcBorders>
              <w:top w:val="nil"/>
              <w:left w:val="nil"/>
              <w:bottom w:val="nil"/>
              <w:right w:val="nil"/>
            </w:tcBorders>
            <w:noWrap/>
            <w:vAlign w:val="center"/>
          </w:tcPr>
          <w:p w14:paraId="30E6E24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封片机</w:t>
            </w:r>
          </w:p>
        </w:tc>
        <w:tc>
          <w:tcPr>
            <w:tcW w:w="4269" w:type="dxa"/>
            <w:tcBorders>
              <w:top w:val="nil"/>
              <w:left w:val="nil"/>
              <w:bottom w:val="nil"/>
              <w:right w:val="nil"/>
            </w:tcBorders>
            <w:noWrap/>
            <w:vAlign w:val="center"/>
          </w:tcPr>
          <w:p w14:paraId="545823E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0507A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290A8B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60</w:t>
            </w:r>
          </w:p>
        </w:tc>
        <w:tc>
          <w:tcPr>
            <w:tcW w:w="4269" w:type="dxa"/>
            <w:tcBorders>
              <w:top w:val="nil"/>
              <w:left w:val="nil"/>
              <w:bottom w:val="nil"/>
              <w:right w:val="nil"/>
            </w:tcBorders>
            <w:noWrap/>
            <w:vAlign w:val="center"/>
          </w:tcPr>
          <w:p w14:paraId="44D0F8E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组织包埋机</w:t>
            </w:r>
          </w:p>
        </w:tc>
        <w:tc>
          <w:tcPr>
            <w:tcW w:w="4269" w:type="dxa"/>
            <w:tcBorders>
              <w:top w:val="nil"/>
              <w:left w:val="nil"/>
              <w:bottom w:val="nil"/>
              <w:right w:val="nil"/>
            </w:tcBorders>
            <w:noWrap/>
            <w:vAlign w:val="center"/>
          </w:tcPr>
          <w:p w14:paraId="36D9141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EDB373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5C292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61</w:t>
            </w:r>
          </w:p>
        </w:tc>
        <w:tc>
          <w:tcPr>
            <w:tcW w:w="4269" w:type="dxa"/>
            <w:tcBorders>
              <w:top w:val="nil"/>
              <w:left w:val="nil"/>
              <w:bottom w:val="nil"/>
              <w:right w:val="nil"/>
            </w:tcBorders>
            <w:noWrap/>
            <w:vAlign w:val="center"/>
          </w:tcPr>
          <w:p w14:paraId="3473B08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组织包埋机</w:t>
            </w:r>
          </w:p>
        </w:tc>
        <w:tc>
          <w:tcPr>
            <w:tcW w:w="4269" w:type="dxa"/>
            <w:tcBorders>
              <w:top w:val="nil"/>
              <w:left w:val="nil"/>
              <w:bottom w:val="nil"/>
              <w:right w:val="nil"/>
            </w:tcBorders>
            <w:noWrap/>
            <w:vAlign w:val="center"/>
          </w:tcPr>
          <w:p w14:paraId="13FA32B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082B54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EC2C32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62</w:t>
            </w:r>
          </w:p>
        </w:tc>
        <w:tc>
          <w:tcPr>
            <w:tcW w:w="4269" w:type="dxa"/>
            <w:tcBorders>
              <w:top w:val="nil"/>
              <w:left w:val="nil"/>
              <w:bottom w:val="nil"/>
              <w:right w:val="nil"/>
            </w:tcBorders>
            <w:noWrap/>
            <w:vAlign w:val="center"/>
          </w:tcPr>
          <w:p w14:paraId="01CB6B6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大体标本成像仪</w:t>
            </w:r>
          </w:p>
        </w:tc>
        <w:tc>
          <w:tcPr>
            <w:tcW w:w="4269" w:type="dxa"/>
            <w:tcBorders>
              <w:top w:val="nil"/>
              <w:left w:val="nil"/>
              <w:bottom w:val="nil"/>
              <w:right w:val="nil"/>
            </w:tcBorders>
            <w:noWrap/>
            <w:vAlign w:val="center"/>
          </w:tcPr>
          <w:p w14:paraId="4580496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D0D3C1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15C58A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63</w:t>
            </w:r>
          </w:p>
        </w:tc>
        <w:tc>
          <w:tcPr>
            <w:tcW w:w="4269" w:type="dxa"/>
            <w:tcBorders>
              <w:top w:val="nil"/>
              <w:left w:val="nil"/>
              <w:bottom w:val="nil"/>
              <w:right w:val="nil"/>
            </w:tcBorders>
            <w:noWrap/>
            <w:vAlign w:val="center"/>
          </w:tcPr>
          <w:p w14:paraId="51FC057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染色机</w:t>
            </w:r>
          </w:p>
        </w:tc>
        <w:tc>
          <w:tcPr>
            <w:tcW w:w="4269" w:type="dxa"/>
            <w:tcBorders>
              <w:top w:val="nil"/>
              <w:left w:val="nil"/>
              <w:bottom w:val="nil"/>
              <w:right w:val="nil"/>
            </w:tcBorders>
            <w:noWrap/>
            <w:vAlign w:val="center"/>
          </w:tcPr>
          <w:p w14:paraId="543A212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469FF7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567EA2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64</w:t>
            </w:r>
          </w:p>
        </w:tc>
        <w:tc>
          <w:tcPr>
            <w:tcW w:w="4269" w:type="dxa"/>
            <w:tcBorders>
              <w:top w:val="nil"/>
              <w:left w:val="nil"/>
              <w:bottom w:val="nil"/>
              <w:right w:val="nil"/>
            </w:tcBorders>
            <w:noWrap/>
            <w:vAlign w:val="center"/>
          </w:tcPr>
          <w:p w14:paraId="0BBF265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包埋盒打号机</w:t>
            </w:r>
          </w:p>
        </w:tc>
        <w:tc>
          <w:tcPr>
            <w:tcW w:w="4269" w:type="dxa"/>
            <w:tcBorders>
              <w:top w:val="nil"/>
              <w:left w:val="nil"/>
              <w:bottom w:val="nil"/>
              <w:right w:val="nil"/>
            </w:tcBorders>
            <w:noWrap/>
            <w:vAlign w:val="center"/>
          </w:tcPr>
          <w:p w14:paraId="6B21137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43904C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52DF4D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65</w:t>
            </w:r>
          </w:p>
        </w:tc>
        <w:tc>
          <w:tcPr>
            <w:tcW w:w="4269" w:type="dxa"/>
            <w:tcBorders>
              <w:top w:val="nil"/>
              <w:left w:val="nil"/>
              <w:bottom w:val="nil"/>
              <w:right w:val="nil"/>
            </w:tcBorders>
            <w:noWrap/>
            <w:vAlign w:val="center"/>
          </w:tcPr>
          <w:p w14:paraId="49EBA12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包埋盒打号机</w:t>
            </w:r>
          </w:p>
        </w:tc>
        <w:tc>
          <w:tcPr>
            <w:tcW w:w="4269" w:type="dxa"/>
            <w:tcBorders>
              <w:top w:val="nil"/>
              <w:left w:val="nil"/>
              <w:bottom w:val="nil"/>
              <w:right w:val="nil"/>
            </w:tcBorders>
            <w:noWrap/>
            <w:vAlign w:val="center"/>
          </w:tcPr>
          <w:p w14:paraId="3BC6964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47A0FD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F60ECD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66</w:t>
            </w:r>
          </w:p>
        </w:tc>
        <w:tc>
          <w:tcPr>
            <w:tcW w:w="4269" w:type="dxa"/>
            <w:tcBorders>
              <w:top w:val="nil"/>
              <w:left w:val="nil"/>
              <w:bottom w:val="nil"/>
              <w:right w:val="nil"/>
            </w:tcBorders>
            <w:noWrap/>
            <w:vAlign w:val="center"/>
          </w:tcPr>
          <w:p w14:paraId="4531904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全自动染色封片一体机</w:t>
            </w:r>
          </w:p>
        </w:tc>
        <w:tc>
          <w:tcPr>
            <w:tcW w:w="4269" w:type="dxa"/>
            <w:tcBorders>
              <w:top w:val="nil"/>
              <w:left w:val="nil"/>
              <w:bottom w:val="nil"/>
              <w:right w:val="nil"/>
            </w:tcBorders>
            <w:noWrap/>
            <w:vAlign w:val="center"/>
          </w:tcPr>
          <w:p w14:paraId="56804DE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77A2BA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E3F794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67</w:t>
            </w:r>
          </w:p>
        </w:tc>
        <w:tc>
          <w:tcPr>
            <w:tcW w:w="4269" w:type="dxa"/>
            <w:tcBorders>
              <w:top w:val="nil"/>
              <w:left w:val="nil"/>
              <w:bottom w:val="nil"/>
              <w:right w:val="nil"/>
            </w:tcBorders>
            <w:noWrap/>
            <w:vAlign w:val="center"/>
          </w:tcPr>
          <w:p w14:paraId="557089A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修蜡仪</w:t>
            </w:r>
          </w:p>
        </w:tc>
        <w:tc>
          <w:tcPr>
            <w:tcW w:w="4269" w:type="dxa"/>
            <w:tcBorders>
              <w:top w:val="nil"/>
              <w:left w:val="nil"/>
              <w:bottom w:val="nil"/>
              <w:right w:val="nil"/>
            </w:tcBorders>
            <w:noWrap/>
            <w:vAlign w:val="center"/>
          </w:tcPr>
          <w:p w14:paraId="736E890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D5743C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97EB1E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68</w:t>
            </w:r>
          </w:p>
        </w:tc>
        <w:tc>
          <w:tcPr>
            <w:tcW w:w="4269" w:type="dxa"/>
            <w:tcBorders>
              <w:top w:val="nil"/>
              <w:left w:val="nil"/>
              <w:bottom w:val="nil"/>
              <w:right w:val="nil"/>
            </w:tcBorders>
            <w:noWrap/>
            <w:vAlign w:val="center"/>
          </w:tcPr>
          <w:p w14:paraId="5F8BD76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大体标本冷藏柜</w:t>
            </w:r>
          </w:p>
        </w:tc>
        <w:tc>
          <w:tcPr>
            <w:tcW w:w="4269" w:type="dxa"/>
            <w:tcBorders>
              <w:top w:val="nil"/>
              <w:left w:val="nil"/>
              <w:bottom w:val="nil"/>
              <w:right w:val="nil"/>
            </w:tcBorders>
            <w:noWrap/>
            <w:vAlign w:val="center"/>
          </w:tcPr>
          <w:p w14:paraId="0100875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687E5F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3C4560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69</w:t>
            </w:r>
          </w:p>
        </w:tc>
        <w:tc>
          <w:tcPr>
            <w:tcW w:w="4269" w:type="dxa"/>
            <w:tcBorders>
              <w:top w:val="nil"/>
              <w:left w:val="nil"/>
              <w:bottom w:val="nil"/>
              <w:right w:val="nil"/>
            </w:tcBorders>
            <w:noWrap/>
            <w:vAlign w:val="center"/>
          </w:tcPr>
          <w:p w14:paraId="7B9881E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大体标本冷藏柜</w:t>
            </w:r>
          </w:p>
        </w:tc>
        <w:tc>
          <w:tcPr>
            <w:tcW w:w="4269" w:type="dxa"/>
            <w:tcBorders>
              <w:top w:val="nil"/>
              <w:left w:val="nil"/>
              <w:bottom w:val="nil"/>
              <w:right w:val="nil"/>
            </w:tcBorders>
            <w:noWrap/>
            <w:vAlign w:val="center"/>
          </w:tcPr>
          <w:p w14:paraId="02974AF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E15359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8E9AF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70</w:t>
            </w:r>
          </w:p>
        </w:tc>
        <w:tc>
          <w:tcPr>
            <w:tcW w:w="4269" w:type="dxa"/>
            <w:tcBorders>
              <w:top w:val="nil"/>
              <w:left w:val="nil"/>
              <w:bottom w:val="nil"/>
              <w:right w:val="nil"/>
            </w:tcBorders>
            <w:noWrap/>
            <w:vAlign w:val="center"/>
          </w:tcPr>
          <w:p w14:paraId="67F8893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大体标本冷藏柜</w:t>
            </w:r>
          </w:p>
        </w:tc>
        <w:tc>
          <w:tcPr>
            <w:tcW w:w="4269" w:type="dxa"/>
            <w:tcBorders>
              <w:top w:val="nil"/>
              <w:left w:val="nil"/>
              <w:bottom w:val="nil"/>
              <w:right w:val="nil"/>
            </w:tcBorders>
            <w:noWrap/>
            <w:vAlign w:val="center"/>
          </w:tcPr>
          <w:p w14:paraId="4DC1CAE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E3D8A85">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DC8F65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71</w:t>
            </w:r>
          </w:p>
        </w:tc>
        <w:tc>
          <w:tcPr>
            <w:tcW w:w="4269" w:type="dxa"/>
            <w:tcBorders>
              <w:top w:val="nil"/>
              <w:left w:val="nil"/>
              <w:bottom w:val="nil"/>
              <w:right w:val="nil"/>
            </w:tcBorders>
            <w:noWrap/>
            <w:vAlign w:val="center"/>
          </w:tcPr>
          <w:p w14:paraId="33C6E63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大体标本冷藏柜</w:t>
            </w:r>
          </w:p>
        </w:tc>
        <w:tc>
          <w:tcPr>
            <w:tcW w:w="4269" w:type="dxa"/>
            <w:tcBorders>
              <w:top w:val="nil"/>
              <w:left w:val="nil"/>
              <w:bottom w:val="nil"/>
              <w:right w:val="nil"/>
            </w:tcBorders>
            <w:noWrap/>
            <w:vAlign w:val="center"/>
          </w:tcPr>
          <w:p w14:paraId="1A63C4A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5EB73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894675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72</w:t>
            </w:r>
          </w:p>
        </w:tc>
        <w:tc>
          <w:tcPr>
            <w:tcW w:w="4269" w:type="dxa"/>
            <w:tcBorders>
              <w:top w:val="nil"/>
              <w:left w:val="nil"/>
              <w:bottom w:val="nil"/>
              <w:right w:val="nil"/>
            </w:tcBorders>
            <w:noWrap/>
            <w:vAlign w:val="center"/>
          </w:tcPr>
          <w:p w14:paraId="7893C25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大体标本冷藏柜</w:t>
            </w:r>
          </w:p>
        </w:tc>
        <w:tc>
          <w:tcPr>
            <w:tcW w:w="4269" w:type="dxa"/>
            <w:tcBorders>
              <w:top w:val="nil"/>
              <w:left w:val="nil"/>
              <w:bottom w:val="nil"/>
              <w:right w:val="nil"/>
            </w:tcBorders>
            <w:noWrap/>
            <w:vAlign w:val="center"/>
          </w:tcPr>
          <w:p w14:paraId="62800B0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8172E0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E1C1EC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73</w:t>
            </w:r>
          </w:p>
        </w:tc>
        <w:tc>
          <w:tcPr>
            <w:tcW w:w="4269" w:type="dxa"/>
            <w:tcBorders>
              <w:top w:val="nil"/>
              <w:left w:val="nil"/>
              <w:bottom w:val="nil"/>
              <w:right w:val="nil"/>
            </w:tcBorders>
            <w:noWrap/>
            <w:vAlign w:val="center"/>
          </w:tcPr>
          <w:p w14:paraId="010C4A4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大体标本冷藏柜</w:t>
            </w:r>
          </w:p>
        </w:tc>
        <w:tc>
          <w:tcPr>
            <w:tcW w:w="4269" w:type="dxa"/>
            <w:tcBorders>
              <w:top w:val="nil"/>
              <w:left w:val="nil"/>
              <w:bottom w:val="nil"/>
              <w:right w:val="nil"/>
            </w:tcBorders>
            <w:noWrap/>
            <w:vAlign w:val="center"/>
          </w:tcPr>
          <w:p w14:paraId="54BA30E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3FB0C3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2C7BD4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74</w:t>
            </w:r>
          </w:p>
        </w:tc>
        <w:tc>
          <w:tcPr>
            <w:tcW w:w="4269" w:type="dxa"/>
            <w:tcBorders>
              <w:top w:val="nil"/>
              <w:left w:val="nil"/>
              <w:bottom w:val="nil"/>
              <w:right w:val="nil"/>
            </w:tcBorders>
            <w:noWrap/>
            <w:vAlign w:val="center"/>
          </w:tcPr>
          <w:p w14:paraId="49BEA2D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医用冷藏保存箱</w:t>
            </w:r>
          </w:p>
        </w:tc>
        <w:tc>
          <w:tcPr>
            <w:tcW w:w="4269" w:type="dxa"/>
            <w:tcBorders>
              <w:top w:val="nil"/>
              <w:left w:val="nil"/>
              <w:bottom w:val="nil"/>
              <w:right w:val="nil"/>
            </w:tcBorders>
            <w:noWrap/>
            <w:vAlign w:val="center"/>
          </w:tcPr>
          <w:p w14:paraId="425E113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AC8030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269A57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75</w:t>
            </w:r>
          </w:p>
        </w:tc>
        <w:tc>
          <w:tcPr>
            <w:tcW w:w="4269" w:type="dxa"/>
            <w:tcBorders>
              <w:top w:val="nil"/>
              <w:left w:val="nil"/>
              <w:bottom w:val="nil"/>
              <w:right w:val="nil"/>
            </w:tcBorders>
            <w:noWrap/>
            <w:vAlign w:val="center"/>
          </w:tcPr>
          <w:p w14:paraId="4D5D5BB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生物显微镜（病理）</w:t>
            </w:r>
          </w:p>
        </w:tc>
        <w:tc>
          <w:tcPr>
            <w:tcW w:w="4269" w:type="dxa"/>
            <w:tcBorders>
              <w:top w:val="nil"/>
              <w:left w:val="nil"/>
              <w:bottom w:val="nil"/>
              <w:right w:val="nil"/>
            </w:tcBorders>
            <w:noWrap/>
            <w:vAlign w:val="center"/>
          </w:tcPr>
          <w:p w14:paraId="64E1B86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A71DC8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293668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76</w:t>
            </w:r>
          </w:p>
        </w:tc>
        <w:tc>
          <w:tcPr>
            <w:tcW w:w="4269" w:type="dxa"/>
            <w:tcBorders>
              <w:top w:val="nil"/>
              <w:left w:val="nil"/>
              <w:bottom w:val="nil"/>
              <w:right w:val="nil"/>
            </w:tcBorders>
            <w:noWrap/>
            <w:vAlign w:val="center"/>
          </w:tcPr>
          <w:p w14:paraId="591A61E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生物显微镜（病理）</w:t>
            </w:r>
          </w:p>
        </w:tc>
        <w:tc>
          <w:tcPr>
            <w:tcW w:w="4269" w:type="dxa"/>
            <w:tcBorders>
              <w:top w:val="nil"/>
              <w:left w:val="nil"/>
              <w:bottom w:val="nil"/>
              <w:right w:val="nil"/>
            </w:tcBorders>
            <w:noWrap/>
            <w:vAlign w:val="center"/>
          </w:tcPr>
          <w:p w14:paraId="0A8917C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7201D2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09510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77</w:t>
            </w:r>
          </w:p>
        </w:tc>
        <w:tc>
          <w:tcPr>
            <w:tcW w:w="4269" w:type="dxa"/>
            <w:tcBorders>
              <w:top w:val="nil"/>
              <w:left w:val="nil"/>
              <w:bottom w:val="nil"/>
              <w:right w:val="nil"/>
            </w:tcBorders>
            <w:noWrap/>
            <w:vAlign w:val="center"/>
          </w:tcPr>
          <w:p w14:paraId="6B12BD0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生物显微镜（病理）</w:t>
            </w:r>
          </w:p>
        </w:tc>
        <w:tc>
          <w:tcPr>
            <w:tcW w:w="4269" w:type="dxa"/>
            <w:tcBorders>
              <w:top w:val="nil"/>
              <w:left w:val="nil"/>
              <w:bottom w:val="nil"/>
              <w:right w:val="nil"/>
            </w:tcBorders>
            <w:noWrap/>
            <w:vAlign w:val="center"/>
          </w:tcPr>
          <w:p w14:paraId="4742A94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10B157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A43C29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78</w:t>
            </w:r>
          </w:p>
        </w:tc>
        <w:tc>
          <w:tcPr>
            <w:tcW w:w="4269" w:type="dxa"/>
            <w:tcBorders>
              <w:top w:val="nil"/>
              <w:left w:val="nil"/>
              <w:bottom w:val="nil"/>
              <w:right w:val="nil"/>
            </w:tcBorders>
            <w:noWrap/>
            <w:vAlign w:val="center"/>
          </w:tcPr>
          <w:p w14:paraId="3DEB1C6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生物显微镜（病理）</w:t>
            </w:r>
          </w:p>
        </w:tc>
        <w:tc>
          <w:tcPr>
            <w:tcW w:w="4269" w:type="dxa"/>
            <w:tcBorders>
              <w:top w:val="nil"/>
              <w:left w:val="nil"/>
              <w:bottom w:val="nil"/>
              <w:right w:val="nil"/>
            </w:tcBorders>
            <w:noWrap/>
            <w:vAlign w:val="center"/>
          </w:tcPr>
          <w:p w14:paraId="3CEC41E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D61EE5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70FC2F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79</w:t>
            </w:r>
          </w:p>
        </w:tc>
        <w:tc>
          <w:tcPr>
            <w:tcW w:w="4269" w:type="dxa"/>
            <w:tcBorders>
              <w:top w:val="nil"/>
              <w:left w:val="nil"/>
              <w:bottom w:val="nil"/>
              <w:right w:val="nil"/>
            </w:tcBorders>
            <w:noWrap/>
            <w:vAlign w:val="center"/>
          </w:tcPr>
          <w:p w14:paraId="38B54B9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医用冷藏保存箱</w:t>
            </w:r>
          </w:p>
        </w:tc>
        <w:tc>
          <w:tcPr>
            <w:tcW w:w="4269" w:type="dxa"/>
            <w:tcBorders>
              <w:top w:val="nil"/>
              <w:left w:val="nil"/>
              <w:bottom w:val="nil"/>
              <w:right w:val="nil"/>
            </w:tcBorders>
            <w:noWrap/>
            <w:vAlign w:val="center"/>
          </w:tcPr>
          <w:p w14:paraId="3F9BD99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014CE9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377617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80</w:t>
            </w:r>
          </w:p>
        </w:tc>
        <w:tc>
          <w:tcPr>
            <w:tcW w:w="4269" w:type="dxa"/>
            <w:tcBorders>
              <w:top w:val="nil"/>
              <w:left w:val="nil"/>
              <w:bottom w:val="nil"/>
              <w:right w:val="nil"/>
            </w:tcBorders>
            <w:noWrap/>
            <w:vAlign w:val="center"/>
          </w:tcPr>
          <w:p w14:paraId="44724A9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摄像头</w:t>
            </w:r>
          </w:p>
        </w:tc>
        <w:tc>
          <w:tcPr>
            <w:tcW w:w="4269" w:type="dxa"/>
            <w:tcBorders>
              <w:top w:val="nil"/>
              <w:left w:val="nil"/>
              <w:bottom w:val="nil"/>
              <w:right w:val="nil"/>
            </w:tcBorders>
            <w:noWrap/>
            <w:vAlign w:val="center"/>
          </w:tcPr>
          <w:p w14:paraId="059AE77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F23299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110F2D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81</w:t>
            </w:r>
          </w:p>
        </w:tc>
        <w:tc>
          <w:tcPr>
            <w:tcW w:w="4269" w:type="dxa"/>
            <w:tcBorders>
              <w:top w:val="nil"/>
              <w:left w:val="nil"/>
              <w:bottom w:val="nil"/>
              <w:right w:val="nil"/>
            </w:tcBorders>
            <w:noWrap/>
            <w:vAlign w:val="center"/>
          </w:tcPr>
          <w:p w14:paraId="0CF2831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摄像头</w:t>
            </w:r>
          </w:p>
        </w:tc>
        <w:tc>
          <w:tcPr>
            <w:tcW w:w="4269" w:type="dxa"/>
            <w:tcBorders>
              <w:top w:val="nil"/>
              <w:left w:val="nil"/>
              <w:bottom w:val="nil"/>
              <w:right w:val="nil"/>
            </w:tcBorders>
            <w:noWrap/>
            <w:vAlign w:val="center"/>
          </w:tcPr>
          <w:p w14:paraId="5B032EE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33A541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7BD626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82</w:t>
            </w:r>
          </w:p>
        </w:tc>
        <w:tc>
          <w:tcPr>
            <w:tcW w:w="4269" w:type="dxa"/>
            <w:tcBorders>
              <w:top w:val="nil"/>
              <w:left w:val="nil"/>
              <w:bottom w:val="nil"/>
              <w:right w:val="nil"/>
            </w:tcBorders>
            <w:noWrap/>
            <w:vAlign w:val="center"/>
          </w:tcPr>
          <w:p w14:paraId="3DA9B49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摄像头</w:t>
            </w:r>
          </w:p>
        </w:tc>
        <w:tc>
          <w:tcPr>
            <w:tcW w:w="4269" w:type="dxa"/>
            <w:tcBorders>
              <w:top w:val="nil"/>
              <w:left w:val="nil"/>
              <w:bottom w:val="nil"/>
              <w:right w:val="nil"/>
            </w:tcBorders>
            <w:noWrap/>
            <w:vAlign w:val="center"/>
          </w:tcPr>
          <w:p w14:paraId="6EB48CC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C2B348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61E899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83</w:t>
            </w:r>
          </w:p>
        </w:tc>
        <w:tc>
          <w:tcPr>
            <w:tcW w:w="4269" w:type="dxa"/>
            <w:tcBorders>
              <w:top w:val="nil"/>
              <w:left w:val="nil"/>
              <w:bottom w:val="nil"/>
              <w:right w:val="nil"/>
            </w:tcBorders>
            <w:noWrap/>
            <w:vAlign w:val="center"/>
          </w:tcPr>
          <w:p w14:paraId="500A7F9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摄像头</w:t>
            </w:r>
          </w:p>
        </w:tc>
        <w:tc>
          <w:tcPr>
            <w:tcW w:w="4269" w:type="dxa"/>
            <w:tcBorders>
              <w:top w:val="nil"/>
              <w:left w:val="nil"/>
              <w:bottom w:val="nil"/>
              <w:right w:val="nil"/>
            </w:tcBorders>
            <w:noWrap/>
            <w:vAlign w:val="center"/>
          </w:tcPr>
          <w:p w14:paraId="68F9D4B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CE58E6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58EB4A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84</w:t>
            </w:r>
          </w:p>
        </w:tc>
        <w:tc>
          <w:tcPr>
            <w:tcW w:w="4269" w:type="dxa"/>
            <w:tcBorders>
              <w:top w:val="nil"/>
              <w:left w:val="nil"/>
              <w:bottom w:val="nil"/>
              <w:right w:val="nil"/>
            </w:tcBorders>
            <w:noWrap/>
            <w:vAlign w:val="center"/>
          </w:tcPr>
          <w:p w14:paraId="0382BD0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染色机</w:t>
            </w:r>
          </w:p>
        </w:tc>
        <w:tc>
          <w:tcPr>
            <w:tcW w:w="4269" w:type="dxa"/>
            <w:tcBorders>
              <w:top w:val="nil"/>
              <w:left w:val="nil"/>
              <w:bottom w:val="nil"/>
              <w:right w:val="nil"/>
            </w:tcBorders>
            <w:noWrap/>
            <w:vAlign w:val="center"/>
          </w:tcPr>
          <w:p w14:paraId="52556AB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03EFB9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66A173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85</w:t>
            </w:r>
          </w:p>
        </w:tc>
        <w:tc>
          <w:tcPr>
            <w:tcW w:w="4269" w:type="dxa"/>
            <w:tcBorders>
              <w:top w:val="nil"/>
              <w:left w:val="nil"/>
              <w:bottom w:val="nil"/>
              <w:right w:val="nil"/>
            </w:tcBorders>
            <w:noWrap/>
            <w:vAlign w:val="center"/>
          </w:tcPr>
          <w:p w14:paraId="5F65E09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实时荧光定量PCR仪</w:t>
            </w:r>
          </w:p>
        </w:tc>
        <w:tc>
          <w:tcPr>
            <w:tcW w:w="4269" w:type="dxa"/>
            <w:tcBorders>
              <w:top w:val="nil"/>
              <w:left w:val="nil"/>
              <w:bottom w:val="nil"/>
              <w:right w:val="nil"/>
            </w:tcBorders>
            <w:noWrap/>
            <w:vAlign w:val="center"/>
          </w:tcPr>
          <w:p w14:paraId="184528E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3953A2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66E1D7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86</w:t>
            </w:r>
          </w:p>
        </w:tc>
        <w:tc>
          <w:tcPr>
            <w:tcW w:w="4269" w:type="dxa"/>
            <w:tcBorders>
              <w:top w:val="nil"/>
              <w:left w:val="nil"/>
              <w:bottom w:val="nil"/>
              <w:right w:val="nil"/>
            </w:tcBorders>
            <w:noWrap/>
            <w:vAlign w:val="center"/>
          </w:tcPr>
          <w:p w14:paraId="699CA01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4A22406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A78CF4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C6E6C3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87</w:t>
            </w:r>
          </w:p>
        </w:tc>
        <w:tc>
          <w:tcPr>
            <w:tcW w:w="4269" w:type="dxa"/>
            <w:tcBorders>
              <w:top w:val="nil"/>
              <w:left w:val="nil"/>
              <w:bottom w:val="nil"/>
              <w:right w:val="nil"/>
            </w:tcBorders>
            <w:noWrap/>
            <w:vAlign w:val="center"/>
          </w:tcPr>
          <w:p w14:paraId="16297F3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4991D49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5DFD31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594B95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88</w:t>
            </w:r>
          </w:p>
        </w:tc>
        <w:tc>
          <w:tcPr>
            <w:tcW w:w="4269" w:type="dxa"/>
            <w:tcBorders>
              <w:top w:val="nil"/>
              <w:left w:val="nil"/>
              <w:bottom w:val="nil"/>
              <w:right w:val="nil"/>
            </w:tcBorders>
            <w:noWrap/>
            <w:vAlign w:val="center"/>
          </w:tcPr>
          <w:p w14:paraId="464AD73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5620B50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85E519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B0021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89</w:t>
            </w:r>
          </w:p>
        </w:tc>
        <w:tc>
          <w:tcPr>
            <w:tcW w:w="4269" w:type="dxa"/>
            <w:tcBorders>
              <w:top w:val="nil"/>
              <w:left w:val="nil"/>
              <w:bottom w:val="nil"/>
              <w:right w:val="nil"/>
            </w:tcBorders>
            <w:noWrap/>
            <w:vAlign w:val="center"/>
          </w:tcPr>
          <w:p w14:paraId="5D7C279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20D470A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AE12E1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96717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90</w:t>
            </w:r>
          </w:p>
        </w:tc>
        <w:tc>
          <w:tcPr>
            <w:tcW w:w="4269" w:type="dxa"/>
            <w:tcBorders>
              <w:top w:val="nil"/>
              <w:left w:val="nil"/>
              <w:bottom w:val="nil"/>
              <w:right w:val="nil"/>
            </w:tcBorders>
            <w:noWrap/>
            <w:vAlign w:val="center"/>
          </w:tcPr>
          <w:p w14:paraId="5D81D1C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生物安全柜</w:t>
            </w:r>
          </w:p>
        </w:tc>
        <w:tc>
          <w:tcPr>
            <w:tcW w:w="4269" w:type="dxa"/>
            <w:tcBorders>
              <w:top w:val="nil"/>
              <w:left w:val="nil"/>
              <w:bottom w:val="nil"/>
              <w:right w:val="nil"/>
            </w:tcBorders>
            <w:noWrap/>
            <w:vAlign w:val="center"/>
          </w:tcPr>
          <w:p w14:paraId="1CAA41A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F6BCDE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67312A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91</w:t>
            </w:r>
          </w:p>
        </w:tc>
        <w:tc>
          <w:tcPr>
            <w:tcW w:w="4269" w:type="dxa"/>
            <w:tcBorders>
              <w:top w:val="nil"/>
              <w:left w:val="nil"/>
              <w:bottom w:val="nil"/>
              <w:right w:val="nil"/>
            </w:tcBorders>
            <w:noWrap/>
            <w:vAlign w:val="center"/>
          </w:tcPr>
          <w:p w14:paraId="443F246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 xml:space="preserve">超微量分光光度计 </w:t>
            </w:r>
          </w:p>
        </w:tc>
        <w:tc>
          <w:tcPr>
            <w:tcW w:w="4269" w:type="dxa"/>
            <w:tcBorders>
              <w:top w:val="nil"/>
              <w:left w:val="nil"/>
              <w:bottom w:val="nil"/>
              <w:right w:val="nil"/>
            </w:tcBorders>
            <w:noWrap/>
            <w:vAlign w:val="center"/>
          </w:tcPr>
          <w:p w14:paraId="3B66FD0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357CFC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0BBE8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92</w:t>
            </w:r>
          </w:p>
        </w:tc>
        <w:tc>
          <w:tcPr>
            <w:tcW w:w="4269" w:type="dxa"/>
            <w:tcBorders>
              <w:top w:val="nil"/>
              <w:left w:val="nil"/>
              <w:bottom w:val="nil"/>
              <w:right w:val="nil"/>
            </w:tcBorders>
            <w:noWrap/>
            <w:vAlign w:val="center"/>
          </w:tcPr>
          <w:p w14:paraId="7EC3C83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43D4BCD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4ADEDB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08647C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93</w:t>
            </w:r>
          </w:p>
        </w:tc>
        <w:tc>
          <w:tcPr>
            <w:tcW w:w="4269" w:type="dxa"/>
            <w:tcBorders>
              <w:top w:val="nil"/>
              <w:left w:val="nil"/>
              <w:bottom w:val="nil"/>
              <w:right w:val="nil"/>
            </w:tcBorders>
            <w:noWrap/>
            <w:vAlign w:val="center"/>
          </w:tcPr>
          <w:p w14:paraId="23F5C00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5864AA07">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0E77AF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A3E429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94</w:t>
            </w:r>
          </w:p>
        </w:tc>
        <w:tc>
          <w:tcPr>
            <w:tcW w:w="4269" w:type="dxa"/>
            <w:tcBorders>
              <w:top w:val="nil"/>
              <w:left w:val="nil"/>
              <w:bottom w:val="nil"/>
              <w:right w:val="nil"/>
            </w:tcBorders>
            <w:noWrap/>
            <w:vAlign w:val="center"/>
          </w:tcPr>
          <w:p w14:paraId="58D1A27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085A678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958BC1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5116B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95</w:t>
            </w:r>
          </w:p>
        </w:tc>
        <w:tc>
          <w:tcPr>
            <w:tcW w:w="4269" w:type="dxa"/>
            <w:tcBorders>
              <w:top w:val="nil"/>
              <w:left w:val="nil"/>
              <w:bottom w:val="nil"/>
              <w:right w:val="nil"/>
            </w:tcBorders>
            <w:noWrap/>
            <w:vAlign w:val="center"/>
          </w:tcPr>
          <w:p w14:paraId="260836B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38DB287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9EC862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2B5D22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96</w:t>
            </w:r>
          </w:p>
        </w:tc>
        <w:tc>
          <w:tcPr>
            <w:tcW w:w="4269" w:type="dxa"/>
            <w:tcBorders>
              <w:top w:val="nil"/>
              <w:left w:val="nil"/>
              <w:bottom w:val="nil"/>
              <w:right w:val="nil"/>
            </w:tcBorders>
            <w:noWrap/>
            <w:vAlign w:val="center"/>
          </w:tcPr>
          <w:p w14:paraId="3B97C6B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移液器</w:t>
            </w:r>
          </w:p>
        </w:tc>
        <w:tc>
          <w:tcPr>
            <w:tcW w:w="4269" w:type="dxa"/>
            <w:tcBorders>
              <w:top w:val="nil"/>
              <w:left w:val="nil"/>
              <w:bottom w:val="nil"/>
              <w:right w:val="nil"/>
            </w:tcBorders>
            <w:noWrap/>
            <w:vAlign w:val="center"/>
          </w:tcPr>
          <w:p w14:paraId="449C49E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4DCF57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A784B5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97</w:t>
            </w:r>
          </w:p>
        </w:tc>
        <w:tc>
          <w:tcPr>
            <w:tcW w:w="4269" w:type="dxa"/>
            <w:tcBorders>
              <w:top w:val="nil"/>
              <w:left w:val="nil"/>
              <w:bottom w:val="nil"/>
              <w:right w:val="nil"/>
            </w:tcBorders>
            <w:noWrap/>
            <w:vAlign w:val="center"/>
          </w:tcPr>
          <w:p w14:paraId="32DA1D4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加热恒温混匀仪(振荡恒温金属浴)</w:t>
            </w:r>
          </w:p>
        </w:tc>
        <w:tc>
          <w:tcPr>
            <w:tcW w:w="4269" w:type="dxa"/>
            <w:tcBorders>
              <w:top w:val="nil"/>
              <w:left w:val="nil"/>
              <w:bottom w:val="nil"/>
              <w:right w:val="nil"/>
            </w:tcBorders>
            <w:noWrap/>
            <w:vAlign w:val="center"/>
          </w:tcPr>
          <w:p w14:paraId="2CF293E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D2DB5A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6BC624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98</w:t>
            </w:r>
          </w:p>
        </w:tc>
        <w:tc>
          <w:tcPr>
            <w:tcW w:w="4269" w:type="dxa"/>
            <w:tcBorders>
              <w:top w:val="nil"/>
              <w:left w:val="nil"/>
              <w:bottom w:val="nil"/>
              <w:right w:val="nil"/>
            </w:tcBorders>
            <w:noWrap/>
            <w:vAlign w:val="center"/>
          </w:tcPr>
          <w:p w14:paraId="12853E3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离心机转子</w:t>
            </w:r>
          </w:p>
        </w:tc>
        <w:tc>
          <w:tcPr>
            <w:tcW w:w="4269" w:type="dxa"/>
            <w:tcBorders>
              <w:top w:val="nil"/>
              <w:left w:val="nil"/>
              <w:bottom w:val="nil"/>
              <w:right w:val="nil"/>
            </w:tcBorders>
            <w:noWrap/>
            <w:vAlign w:val="center"/>
          </w:tcPr>
          <w:p w14:paraId="57549BF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89022C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45D76B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99</w:t>
            </w:r>
          </w:p>
        </w:tc>
        <w:tc>
          <w:tcPr>
            <w:tcW w:w="4269" w:type="dxa"/>
            <w:tcBorders>
              <w:top w:val="nil"/>
              <w:left w:val="nil"/>
              <w:bottom w:val="nil"/>
              <w:right w:val="nil"/>
            </w:tcBorders>
            <w:noWrap/>
            <w:vAlign w:val="center"/>
          </w:tcPr>
          <w:p w14:paraId="07661A0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麦氏比浊仪</w:t>
            </w:r>
          </w:p>
        </w:tc>
        <w:tc>
          <w:tcPr>
            <w:tcW w:w="4269" w:type="dxa"/>
            <w:tcBorders>
              <w:top w:val="nil"/>
              <w:left w:val="nil"/>
              <w:bottom w:val="nil"/>
              <w:right w:val="nil"/>
            </w:tcBorders>
            <w:noWrap/>
            <w:vAlign w:val="center"/>
          </w:tcPr>
          <w:p w14:paraId="6293449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932631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1AD7F6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100</w:t>
            </w:r>
          </w:p>
        </w:tc>
        <w:tc>
          <w:tcPr>
            <w:tcW w:w="4269" w:type="dxa"/>
            <w:tcBorders>
              <w:top w:val="nil"/>
              <w:left w:val="nil"/>
              <w:bottom w:val="nil"/>
              <w:right w:val="nil"/>
            </w:tcBorders>
            <w:noWrap/>
            <w:vAlign w:val="center"/>
          </w:tcPr>
          <w:p w14:paraId="73F6D8A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显微镜</w:t>
            </w:r>
          </w:p>
        </w:tc>
        <w:tc>
          <w:tcPr>
            <w:tcW w:w="4269" w:type="dxa"/>
            <w:tcBorders>
              <w:top w:val="nil"/>
              <w:left w:val="nil"/>
              <w:bottom w:val="nil"/>
              <w:right w:val="nil"/>
            </w:tcBorders>
            <w:noWrap/>
            <w:vAlign w:val="center"/>
          </w:tcPr>
          <w:p w14:paraId="1F3E7E5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1E781E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28D38C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101</w:t>
            </w:r>
          </w:p>
        </w:tc>
        <w:tc>
          <w:tcPr>
            <w:tcW w:w="4269" w:type="dxa"/>
            <w:tcBorders>
              <w:top w:val="nil"/>
              <w:left w:val="nil"/>
              <w:bottom w:val="nil"/>
              <w:right w:val="nil"/>
            </w:tcBorders>
            <w:noWrap/>
            <w:vAlign w:val="center"/>
          </w:tcPr>
          <w:p w14:paraId="61DA990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显微镜</w:t>
            </w:r>
          </w:p>
        </w:tc>
        <w:tc>
          <w:tcPr>
            <w:tcW w:w="4269" w:type="dxa"/>
            <w:tcBorders>
              <w:top w:val="nil"/>
              <w:left w:val="nil"/>
              <w:bottom w:val="nil"/>
              <w:right w:val="nil"/>
            </w:tcBorders>
            <w:noWrap/>
            <w:vAlign w:val="center"/>
          </w:tcPr>
          <w:p w14:paraId="21BA328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E4F342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A83AE8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102</w:t>
            </w:r>
          </w:p>
        </w:tc>
        <w:tc>
          <w:tcPr>
            <w:tcW w:w="4269" w:type="dxa"/>
            <w:tcBorders>
              <w:top w:val="nil"/>
              <w:left w:val="nil"/>
              <w:bottom w:val="nil"/>
              <w:right w:val="nil"/>
            </w:tcBorders>
            <w:noWrap/>
            <w:vAlign w:val="center"/>
          </w:tcPr>
          <w:p w14:paraId="7879DFA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显微镜</w:t>
            </w:r>
          </w:p>
        </w:tc>
        <w:tc>
          <w:tcPr>
            <w:tcW w:w="4269" w:type="dxa"/>
            <w:tcBorders>
              <w:top w:val="nil"/>
              <w:left w:val="nil"/>
              <w:bottom w:val="nil"/>
              <w:right w:val="nil"/>
            </w:tcBorders>
            <w:noWrap/>
            <w:vAlign w:val="center"/>
          </w:tcPr>
          <w:p w14:paraId="6ED39DC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780D2A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4BCABE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103</w:t>
            </w:r>
          </w:p>
        </w:tc>
        <w:tc>
          <w:tcPr>
            <w:tcW w:w="4269" w:type="dxa"/>
            <w:tcBorders>
              <w:top w:val="nil"/>
              <w:left w:val="nil"/>
              <w:bottom w:val="nil"/>
              <w:right w:val="nil"/>
            </w:tcBorders>
            <w:noWrap/>
            <w:vAlign w:val="center"/>
          </w:tcPr>
          <w:p w14:paraId="2F1BB5C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显微镜</w:t>
            </w:r>
          </w:p>
        </w:tc>
        <w:tc>
          <w:tcPr>
            <w:tcW w:w="4269" w:type="dxa"/>
            <w:tcBorders>
              <w:top w:val="nil"/>
              <w:left w:val="nil"/>
              <w:bottom w:val="nil"/>
              <w:right w:val="nil"/>
            </w:tcBorders>
            <w:noWrap/>
            <w:vAlign w:val="center"/>
          </w:tcPr>
          <w:p w14:paraId="4324EF1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5FBC0E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EFF3A5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104</w:t>
            </w:r>
          </w:p>
        </w:tc>
        <w:tc>
          <w:tcPr>
            <w:tcW w:w="4269" w:type="dxa"/>
            <w:tcBorders>
              <w:top w:val="nil"/>
              <w:left w:val="nil"/>
              <w:bottom w:val="nil"/>
              <w:right w:val="nil"/>
            </w:tcBorders>
            <w:noWrap/>
            <w:vAlign w:val="center"/>
          </w:tcPr>
          <w:p w14:paraId="063FBF2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显微镜</w:t>
            </w:r>
          </w:p>
        </w:tc>
        <w:tc>
          <w:tcPr>
            <w:tcW w:w="4269" w:type="dxa"/>
            <w:tcBorders>
              <w:top w:val="nil"/>
              <w:left w:val="nil"/>
              <w:bottom w:val="nil"/>
              <w:right w:val="nil"/>
            </w:tcBorders>
            <w:noWrap/>
            <w:vAlign w:val="center"/>
          </w:tcPr>
          <w:p w14:paraId="730E3CC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7D4D95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E9D14D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105</w:t>
            </w:r>
          </w:p>
        </w:tc>
        <w:tc>
          <w:tcPr>
            <w:tcW w:w="4269" w:type="dxa"/>
            <w:tcBorders>
              <w:top w:val="nil"/>
              <w:left w:val="nil"/>
              <w:bottom w:val="nil"/>
              <w:right w:val="nil"/>
            </w:tcBorders>
            <w:noWrap/>
            <w:vAlign w:val="center"/>
          </w:tcPr>
          <w:p w14:paraId="5001953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显微镜</w:t>
            </w:r>
          </w:p>
        </w:tc>
        <w:tc>
          <w:tcPr>
            <w:tcW w:w="4269" w:type="dxa"/>
            <w:tcBorders>
              <w:top w:val="nil"/>
              <w:left w:val="nil"/>
              <w:bottom w:val="nil"/>
              <w:right w:val="nil"/>
            </w:tcBorders>
            <w:noWrap/>
            <w:vAlign w:val="center"/>
          </w:tcPr>
          <w:p w14:paraId="287AA24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BF4441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421B65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106</w:t>
            </w:r>
          </w:p>
        </w:tc>
        <w:tc>
          <w:tcPr>
            <w:tcW w:w="4269" w:type="dxa"/>
            <w:tcBorders>
              <w:top w:val="nil"/>
              <w:left w:val="nil"/>
              <w:bottom w:val="nil"/>
              <w:right w:val="nil"/>
            </w:tcBorders>
            <w:noWrap/>
            <w:vAlign w:val="center"/>
          </w:tcPr>
          <w:p w14:paraId="5A6E545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冰冻切片机</w:t>
            </w:r>
          </w:p>
        </w:tc>
        <w:tc>
          <w:tcPr>
            <w:tcW w:w="4269" w:type="dxa"/>
            <w:tcBorders>
              <w:top w:val="nil"/>
              <w:left w:val="nil"/>
              <w:bottom w:val="nil"/>
              <w:right w:val="nil"/>
            </w:tcBorders>
            <w:noWrap/>
            <w:vAlign w:val="center"/>
          </w:tcPr>
          <w:p w14:paraId="6309139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C6AE66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C27B7B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107</w:t>
            </w:r>
          </w:p>
        </w:tc>
        <w:tc>
          <w:tcPr>
            <w:tcW w:w="4269" w:type="dxa"/>
            <w:tcBorders>
              <w:top w:val="nil"/>
              <w:left w:val="nil"/>
              <w:bottom w:val="nil"/>
              <w:right w:val="nil"/>
            </w:tcBorders>
            <w:noWrap/>
            <w:vAlign w:val="center"/>
          </w:tcPr>
          <w:p w14:paraId="791DC9B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莱卡石蜡切片机</w:t>
            </w:r>
          </w:p>
        </w:tc>
        <w:tc>
          <w:tcPr>
            <w:tcW w:w="4269" w:type="dxa"/>
            <w:tcBorders>
              <w:top w:val="nil"/>
              <w:left w:val="nil"/>
              <w:bottom w:val="nil"/>
              <w:right w:val="nil"/>
            </w:tcBorders>
            <w:noWrap/>
            <w:vAlign w:val="center"/>
          </w:tcPr>
          <w:p w14:paraId="0BEA809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45932A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B6F32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108</w:t>
            </w:r>
          </w:p>
        </w:tc>
        <w:tc>
          <w:tcPr>
            <w:tcW w:w="4269" w:type="dxa"/>
            <w:tcBorders>
              <w:top w:val="nil"/>
              <w:left w:val="nil"/>
              <w:bottom w:val="nil"/>
              <w:right w:val="nil"/>
            </w:tcBorders>
            <w:noWrap/>
            <w:vAlign w:val="center"/>
          </w:tcPr>
          <w:p w14:paraId="5D6CFDC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莱卡石蜡切片机</w:t>
            </w:r>
          </w:p>
        </w:tc>
        <w:tc>
          <w:tcPr>
            <w:tcW w:w="4269" w:type="dxa"/>
            <w:tcBorders>
              <w:top w:val="nil"/>
              <w:left w:val="nil"/>
              <w:bottom w:val="nil"/>
              <w:right w:val="nil"/>
            </w:tcBorders>
            <w:noWrap/>
            <w:vAlign w:val="center"/>
          </w:tcPr>
          <w:p w14:paraId="311FBD0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7CF79F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98AAFE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109</w:t>
            </w:r>
          </w:p>
        </w:tc>
        <w:tc>
          <w:tcPr>
            <w:tcW w:w="4269" w:type="dxa"/>
            <w:tcBorders>
              <w:top w:val="nil"/>
              <w:left w:val="nil"/>
              <w:bottom w:val="nil"/>
              <w:right w:val="nil"/>
            </w:tcBorders>
            <w:noWrap/>
            <w:vAlign w:val="center"/>
          </w:tcPr>
          <w:p w14:paraId="3CB75EF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医用冷藏保存箱</w:t>
            </w:r>
          </w:p>
        </w:tc>
        <w:tc>
          <w:tcPr>
            <w:tcW w:w="4269" w:type="dxa"/>
            <w:tcBorders>
              <w:top w:val="nil"/>
              <w:left w:val="nil"/>
              <w:bottom w:val="nil"/>
              <w:right w:val="nil"/>
            </w:tcBorders>
            <w:noWrap/>
            <w:vAlign w:val="center"/>
          </w:tcPr>
          <w:p w14:paraId="5167615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62B48A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C80F7E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110</w:t>
            </w:r>
          </w:p>
        </w:tc>
        <w:tc>
          <w:tcPr>
            <w:tcW w:w="4269" w:type="dxa"/>
            <w:tcBorders>
              <w:top w:val="nil"/>
              <w:left w:val="nil"/>
              <w:bottom w:val="nil"/>
              <w:right w:val="nil"/>
            </w:tcBorders>
            <w:noWrap/>
            <w:vAlign w:val="center"/>
          </w:tcPr>
          <w:p w14:paraId="538F2B1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医用冷藏保存箱</w:t>
            </w:r>
          </w:p>
        </w:tc>
        <w:tc>
          <w:tcPr>
            <w:tcW w:w="4269" w:type="dxa"/>
            <w:tcBorders>
              <w:top w:val="nil"/>
              <w:left w:val="nil"/>
              <w:bottom w:val="nil"/>
              <w:right w:val="nil"/>
            </w:tcBorders>
            <w:noWrap/>
            <w:vAlign w:val="center"/>
          </w:tcPr>
          <w:p w14:paraId="2A4C6D5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854865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40BED5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111</w:t>
            </w:r>
          </w:p>
        </w:tc>
        <w:tc>
          <w:tcPr>
            <w:tcW w:w="4269" w:type="dxa"/>
            <w:tcBorders>
              <w:top w:val="nil"/>
              <w:left w:val="nil"/>
              <w:bottom w:val="nil"/>
              <w:right w:val="nil"/>
            </w:tcBorders>
            <w:noWrap/>
            <w:vAlign w:val="center"/>
          </w:tcPr>
          <w:p w14:paraId="7C30C78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空气净化器</w:t>
            </w:r>
          </w:p>
        </w:tc>
        <w:tc>
          <w:tcPr>
            <w:tcW w:w="4269" w:type="dxa"/>
            <w:tcBorders>
              <w:top w:val="nil"/>
              <w:left w:val="nil"/>
              <w:bottom w:val="nil"/>
              <w:right w:val="nil"/>
            </w:tcBorders>
            <w:noWrap/>
            <w:vAlign w:val="center"/>
          </w:tcPr>
          <w:p w14:paraId="7525CA3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B6741B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670B04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112</w:t>
            </w:r>
          </w:p>
        </w:tc>
        <w:tc>
          <w:tcPr>
            <w:tcW w:w="4269" w:type="dxa"/>
            <w:tcBorders>
              <w:top w:val="nil"/>
              <w:left w:val="nil"/>
              <w:bottom w:val="nil"/>
              <w:right w:val="nil"/>
            </w:tcBorders>
            <w:noWrap/>
            <w:vAlign w:val="center"/>
          </w:tcPr>
          <w:p w14:paraId="4E2BE00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空气净化器</w:t>
            </w:r>
          </w:p>
        </w:tc>
        <w:tc>
          <w:tcPr>
            <w:tcW w:w="4269" w:type="dxa"/>
            <w:tcBorders>
              <w:top w:val="nil"/>
              <w:left w:val="nil"/>
              <w:bottom w:val="nil"/>
              <w:right w:val="nil"/>
            </w:tcBorders>
            <w:noWrap/>
            <w:vAlign w:val="center"/>
          </w:tcPr>
          <w:p w14:paraId="256B13C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03A471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D0138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113</w:t>
            </w:r>
          </w:p>
        </w:tc>
        <w:tc>
          <w:tcPr>
            <w:tcW w:w="4269" w:type="dxa"/>
            <w:tcBorders>
              <w:top w:val="nil"/>
              <w:left w:val="nil"/>
              <w:bottom w:val="nil"/>
              <w:right w:val="nil"/>
            </w:tcBorders>
            <w:noWrap/>
            <w:vAlign w:val="center"/>
          </w:tcPr>
          <w:p w14:paraId="77196BC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多头生物显微镜</w:t>
            </w:r>
          </w:p>
        </w:tc>
        <w:tc>
          <w:tcPr>
            <w:tcW w:w="4269" w:type="dxa"/>
            <w:tcBorders>
              <w:top w:val="nil"/>
              <w:left w:val="nil"/>
              <w:bottom w:val="nil"/>
              <w:right w:val="nil"/>
            </w:tcBorders>
            <w:noWrap/>
            <w:vAlign w:val="center"/>
          </w:tcPr>
          <w:p w14:paraId="7D0E0D6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3D66E6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ACA2EB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114</w:t>
            </w:r>
          </w:p>
        </w:tc>
        <w:tc>
          <w:tcPr>
            <w:tcW w:w="4269" w:type="dxa"/>
            <w:tcBorders>
              <w:top w:val="nil"/>
              <w:left w:val="nil"/>
              <w:bottom w:val="nil"/>
              <w:right w:val="nil"/>
            </w:tcBorders>
            <w:noWrap/>
            <w:vAlign w:val="center"/>
          </w:tcPr>
          <w:p w14:paraId="3A4A971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冷冻台</w:t>
            </w:r>
          </w:p>
        </w:tc>
        <w:tc>
          <w:tcPr>
            <w:tcW w:w="4269" w:type="dxa"/>
            <w:tcBorders>
              <w:top w:val="nil"/>
              <w:left w:val="nil"/>
              <w:bottom w:val="nil"/>
              <w:right w:val="nil"/>
            </w:tcBorders>
            <w:noWrap/>
            <w:vAlign w:val="center"/>
          </w:tcPr>
          <w:p w14:paraId="4F9A3EB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A27688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11B71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115</w:t>
            </w:r>
          </w:p>
        </w:tc>
        <w:tc>
          <w:tcPr>
            <w:tcW w:w="4269" w:type="dxa"/>
            <w:tcBorders>
              <w:top w:val="nil"/>
              <w:left w:val="nil"/>
              <w:bottom w:val="nil"/>
              <w:right w:val="nil"/>
            </w:tcBorders>
            <w:noWrap/>
            <w:vAlign w:val="center"/>
          </w:tcPr>
          <w:p w14:paraId="2E65CDB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冷冻台</w:t>
            </w:r>
          </w:p>
        </w:tc>
        <w:tc>
          <w:tcPr>
            <w:tcW w:w="4269" w:type="dxa"/>
            <w:tcBorders>
              <w:top w:val="nil"/>
              <w:left w:val="nil"/>
              <w:bottom w:val="nil"/>
              <w:right w:val="nil"/>
            </w:tcBorders>
            <w:noWrap/>
            <w:vAlign w:val="center"/>
          </w:tcPr>
          <w:p w14:paraId="4793BDE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27919D5">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76D789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116</w:t>
            </w:r>
          </w:p>
        </w:tc>
        <w:tc>
          <w:tcPr>
            <w:tcW w:w="4269" w:type="dxa"/>
            <w:tcBorders>
              <w:top w:val="nil"/>
              <w:left w:val="nil"/>
              <w:bottom w:val="nil"/>
              <w:right w:val="nil"/>
            </w:tcBorders>
            <w:noWrap/>
            <w:vAlign w:val="center"/>
          </w:tcPr>
          <w:p w14:paraId="60C433C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冷冻台</w:t>
            </w:r>
          </w:p>
        </w:tc>
        <w:tc>
          <w:tcPr>
            <w:tcW w:w="4269" w:type="dxa"/>
            <w:tcBorders>
              <w:top w:val="nil"/>
              <w:left w:val="nil"/>
              <w:bottom w:val="nil"/>
              <w:right w:val="nil"/>
            </w:tcBorders>
            <w:noWrap/>
            <w:vAlign w:val="center"/>
          </w:tcPr>
          <w:p w14:paraId="0946358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43EF37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25A61F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117</w:t>
            </w:r>
          </w:p>
        </w:tc>
        <w:tc>
          <w:tcPr>
            <w:tcW w:w="4269" w:type="dxa"/>
            <w:tcBorders>
              <w:top w:val="nil"/>
              <w:left w:val="nil"/>
              <w:bottom w:val="nil"/>
              <w:right w:val="nil"/>
            </w:tcBorders>
            <w:noWrap/>
            <w:vAlign w:val="center"/>
          </w:tcPr>
          <w:p w14:paraId="65E2275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烤片机</w:t>
            </w:r>
          </w:p>
        </w:tc>
        <w:tc>
          <w:tcPr>
            <w:tcW w:w="4269" w:type="dxa"/>
            <w:tcBorders>
              <w:top w:val="nil"/>
              <w:left w:val="nil"/>
              <w:bottom w:val="nil"/>
              <w:right w:val="nil"/>
            </w:tcBorders>
            <w:noWrap/>
            <w:vAlign w:val="center"/>
          </w:tcPr>
          <w:p w14:paraId="7B87ACE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323958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76BCA2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118</w:t>
            </w:r>
          </w:p>
        </w:tc>
        <w:tc>
          <w:tcPr>
            <w:tcW w:w="4269" w:type="dxa"/>
            <w:tcBorders>
              <w:top w:val="nil"/>
              <w:left w:val="nil"/>
              <w:bottom w:val="nil"/>
              <w:right w:val="nil"/>
            </w:tcBorders>
            <w:noWrap/>
            <w:vAlign w:val="center"/>
          </w:tcPr>
          <w:p w14:paraId="2D55C94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烤片机</w:t>
            </w:r>
          </w:p>
        </w:tc>
        <w:tc>
          <w:tcPr>
            <w:tcW w:w="4269" w:type="dxa"/>
            <w:tcBorders>
              <w:top w:val="nil"/>
              <w:left w:val="nil"/>
              <w:bottom w:val="nil"/>
              <w:right w:val="nil"/>
            </w:tcBorders>
            <w:noWrap/>
            <w:vAlign w:val="center"/>
          </w:tcPr>
          <w:p w14:paraId="13A46FA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948A60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0054F6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119</w:t>
            </w:r>
          </w:p>
        </w:tc>
        <w:tc>
          <w:tcPr>
            <w:tcW w:w="4269" w:type="dxa"/>
            <w:tcBorders>
              <w:top w:val="nil"/>
              <w:left w:val="nil"/>
              <w:bottom w:val="nil"/>
              <w:right w:val="nil"/>
            </w:tcBorders>
            <w:noWrap/>
            <w:vAlign w:val="center"/>
          </w:tcPr>
          <w:p w14:paraId="497BC6D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烤片机</w:t>
            </w:r>
          </w:p>
        </w:tc>
        <w:tc>
          <w:tcPr>
            <w:tcW w:w="4269" w:type="dxa"/>
            <w:tcBorders>
              <w:top w:val="nil"/>
              <w:left w:val="nil"/>
              <w:bottom w:val="nil"/>
              <w:right w:val="nil"/>
            </w:tcBorders>
            <w:noWrap/>
            <w:vAlign w:val="center"/>
          </w:tcPr>
          <w:p w14:paraId="4CF10BB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6D1924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4A002A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120</w:t>
            </w:r>
          </w:p>
        </w:tc>
        <w:tc>
          <w:tcPr>
            <w:tcW w:w="4269" w:type="dxa"/>
            <w:tcBorders>
              <w:top w:val="nil"/>
              <w:left w:val="nil"/>
              <w:bottom w:val="nil"/>
              <w:right w:val="nil"/>
            </w:tcBorders>
            <w:noWrap/>
            <w:vAlign w:val="center"/>
          </w:tcPr>
          <w:p w14:paraId="36A6209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数字切片扫描仪与应用系统</w:t>
            </w:r>
          </w:p>
        </w:tc>
        <w:tc>
          <w:tcPr>
            <w:tcW w:w="4269" w:type="dxa"/>
            <w:tcBorders>
              <w:top w:val="nil"/>
              <w:left w:val="nil"/>
              <w:bottom w:val="nil"/>
              <w:right w:val="nil"/>
            </w:tcBorders>
            <w:noWrap/>
            <w:vAlign w:val="center"/>
          </w:tcPr>
          <w:p w14:paraId="014AC98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9FD520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2539EA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121</w:t>
            </w:r>
          </w:p>
        </w:tc>
        <w:tc>
          <w:tcPr>
            <w:tcW w:w="4269" w:type="dxa"/>
            <w:tcBorders>
              <w:top w:val="nil"/>
              <w:left w:val="nil"/>
              <w:bottom w:val="nil"/>
              <w:right w:val="nil"/>
            </w:tcBorders>
            <w:noWrap/>
            <w:vAlign w:val="center"/>
          </w:tcPr>
          <w:p w14:paraId="71E1B6B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紫外分光光度计</w:t>
            </w:r>
          </w:p>
        </w:tc>
        <w:tc>
          <w:tcPr>
            <w:tcW w:w="4269" w:type="dxa"/>
            <w:tcBorders>
              <w:top w:val="nil"/>
              <w:left w:val="nil"/>
              <w:bottom w:val="nil"/>
              <w:right w:val="nil"/>
            </w:tcBorders>
            <w:noWrap/>
            <w:vAlign w:val="center"/>
          </w:tcPr>
          <w:p w14:paraId="3A31475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9914AE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545C09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122</w:t>
            </w:r>
          </w:p>
        </w:tc>
        <w:tc>
          <w:tcPr>
            <w:tcW w:w="4269" w:type="dxa"/>
            <w:tcBorders>
              <w:top w:val="nil"/>
              <w:left w:val="nil"/>
              <w:bottom w:val="nil"/>
              <w:right w:val="nil"/>
            </w:tcBorders>
            <w:noWrap/>
            <w:vAlign w:val="center"/>
          </w:tcPr>
          <w:p w14:paraId="2CC96A5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包埋机</w:t>
            </w:r>
          </w:p>
        </w:tc>
        <w:tc>
          <w:tcPr>
            <w:tcW w:w="4269" w:type="dxa"/>
            <w:tcBorders>
              <w:top w:val="nil"/>
              <w:left w:val="nil"/>
              <w:bottom w:val="nil"/>
              <w:right w:val="nil"/>
            </w:tcBorders>
            <w:noWrap/>
            <w:vAlign w:val="center"/>
          </w:tcPr>
          <w:p w14:paraId="695EBB3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047BF5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686A00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123</w:t>
            </w:r>
          </w:p>
        </w:tc>
        <w:tc>
          <w:tcPr>
            <w:tcW w:w="4269" w:type="dxa"/>
            <w:tcBorders>
              <w:top w:val="nil"/>
              <w:left w:val="nil"/>
              <w:bottom w:val="nil"/>
              <w:right w:val="nil"/>
            </w:tcBorders>
            <w:noWrap/>
            <w:vAlign w:val="center"/>
          </w:tcPr>
          <w:p w14:paraId="5A6FD26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医用冷藏冷冻箱</w:t>
            </w:r>
          </w:p>
        </w:tc>
        <w:tc>
          <w:tcPr>
            <w:tcW w:w="4269" w:type="dxa"/>
            <w:tcBorders>
              <w:top w:val="nil"/>
              <w:left w:val="nil"/>
              <w:bottom w:val="nil"/>
              <w:right w:val="nil"/>
            </w:tcBorders>
            <w:noWrap/>
            <w:vAlign w:val="center"/>
          </w:tcPr>
          <w:p w14:paraId="3D6A8B0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55C11F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F2E37B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124</w:t>
            </w:r>
          </w:p>
        </w:tc>
        <w:tc>
          <w:tcPr>
            <w:tcW w:w="4269" w:type="dxa"/>
            <w:tcBorders>
              <w:top w:val="nil"/>
              <w:left w:val="nil"/>
              <w:bottom w:val="nil"/>
              <w:right w:val="nil"/>
            </w:tcBorders>
            <w:noWrap/>
            <w:vAlign w:val="center"/>
          </w:tcPr>
          <w:p w14:paraId="4EAB3F5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医用冷藏冷冻箱</w:t>
            </w:r>
          </w:p>
        </w:tc>
        <w:tc>
          <w:tcPr>
            <w:tcW w:w="4269" w:type="dxa"/>
            <w:tcBorders>
              <w:top w:val="nil"/>
              <w:left w:val="nil"/>
              <w:bottom w:val="nil"/>
              <w:right w:val="nil"/>
            </w:tcBorders>
            <w:noWrap/>
            <w:vAlign w:val="center"/>
          </w:tcPr>
          <w:p w14:paraId="7F06737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D3F6AB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218B12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125</w:t>
            </w:r>
          </w:p>
        </w:tc>
        <w:tc>
          <w:tcPr>
            <w:tcW w:w="4269" w:type="dxa"/>
            <w:tcBorders>
              <w:top w:val="nil"/>
              <w:left w:val="nil"/>
              <w:bottom w:val="nil"/>
              <w:right w:val="nil"/>
            </w:tcBorders>
            <w:noWrap/>
            <w:vAlign w:val="center"/>
          </w:tcPr>
          <w:p w14:paraId="6D5830E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医用冷藏冷冻箱</w:t>
            </w:r>
          </w:p>
        </w:tc>
        <w:tc>
          <w:tcPr>
            <w:tcW w:w="4269" w:type="dxa"/>
            <w:tcBorders>
              <w:top w:val="nil"/>
              <w:left w:val="nil"/>
              <w:bottom w:val="nil"/>
              <w:right w:val="nil"/>
            </w:tcBorders>
            <w:noWrap/>
            <w:vAlign w:val="center"/>
          </w:tcPr>
          <w:p w14:paraId="1AAE015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C422D9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0E8994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126</w:t>
            </w:r>
          </w:p>
        </w:tc>
        <w:tc>
          <w:tcPr>
            <w:tcW w:w="4269" w:type="dxa"/>
            <w:tcBorders>
              <w:top w:val="nil"/>
              <w:left w:val="nil"/>
              <w:bottom w:val="nil"/>
              <w:right w:val="nil"/>
            </w:tcBorders>
            <w:noWrap/>
            <w:vAlign w:val="center"/>
          </w:tcPr>
          <w:p w14:paraId="057A919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医用低温保存箱</w:t>
            </w:r>
          </w:p>
        </w:tc>
        <w:tc>
          <w:tcPr>
            <w:tcW w:w="4269" w:type="dxa"/>
            <w:tcBorders>
              <w:top w:val="nil"/>
              <w:left w:val="nil"/>
              <w:bottom w:val="nil"/>
              <w:right w:val="nil"/>
            </w:tcBorders>
            <w:noWrap/>
            <w:vAlign w:val="center"/>
          </w:tcPr>
          <w:p w14:paraId="00537D2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87F04B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22B239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127</w:t>
            </w:r>
          </w:p>
        </w:tc>
        <w:tc>
          <w:tcPr>
            <w:tcW w:w="4269" w:type="dxa"/>
            <w:tcBorders>
              <w:top w:val="nil"/>
              <w:left w:val="nil"/>
              <w:bottom w:val="nil"/>
              <w:right w:val="nil"/>
            </w:tcBorders>
            <w:noWrap/>
            <w:vAlign w:val="center"/>
          </w:tcPr>
          <w:p w14:paraId="13A7A80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超低温冰箱</w:t>
            </w:r>
          </w:p>
        </w:tc>
        <w:tc>
          <w:tcPr>
            <w:tcW w:w="4269" w:type="dxa"/>
            <w:tcBorders>
              <w:top w:val="nil"/>
              <w:left w:val="nil"/>
              <w:bottom w:val="nil"/>
              <w:right w:val="nil"/>
            </w:tcBorders>
            <w:noWrap/>
            <w:vAlign w:val="center"/>
          </w:tcPr>
          <w:p w14:paraId="10C7FCC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0DCFC7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19128F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128</w:t>
            </w:r>
          </w:p>
        </w:tc>
        <w:tc>
          <w:tcPr>
            <w:tcW w:w="4269" w:type="dxa"/>
            <w:tcBorders>
              <w:top w:val="nil"/>
              <w:left w:val="nil"/>
              <w:bottom w:val="nil"/>
              <w:right w:val="nil"/>
            </w:tcBorders>
            <w:noWrap/>
            <w:vAlign w:val="center"/>
          </w:tcPr>
          <w:p w14:paraId="0C38F0B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纯水机</w:t>
            </w:r>
          </w:p>
        </w:tc>
        <w:tc>
          <w:tcPr>
            <w:tcW w:w="4269" w:type="dxa"/>
            <w:tcBorders>
              <w:top w:val="nil"/>
              <w:left w:val="nil"/>
              <w:bottom w:val="nil"/>
              <w:right w:val="nil"/>
            </w:tcBorders>
            <w:noWrap/>
            <w:vAlign w:val="center"/>
          </w:tcPr>
          <w:p w14:paraId="6020C14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A4A2AF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9660FF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129</w:t>
            </w:r>
          </w:p>
        </w:tc>
        <w:tc>
          <w:tcPr>
            <w:tcW w:w="4269" w:type="dxa"/>
            <w:tcBorders>
              <w:top w:val="nil"/>
              <w:left w:val="nil"/>
              <w:bottom w:val="nil"/>
              <w:right w:val="nil"/>
            </w:tcBorders>
            <w:noWrap/>
            <w:vAlign w:val="center"/>
          </w:tcPr>
          <w:p w14:paraId="7F1D899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包埋盒激光打号机</w:t>
            </w:r>
          </w:p>
        </w:tc>
        <w:tc>
          <w:tcPr>
            <w:tcW w:w="4269" w:type="dxa"/>
            <w:tcBorders>
              <w:top w:val="nil"/>
              <w:left w:val="nil"/>
              <w:bottom w:val="nil"/>
              <w:right w:val="nil"/>
            </w:tcBorders>
            <w:noWrap/>
            <w:vAlign w:val="center"/>
          </w:tcPr>
          <w:p w14:paraId="1622D72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ACFCAB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8A84A1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130</w:t>
            </w:r>
          </w:p>
        </w:tc>
        <w:tc>
          <w:tcPr>
            <w:tcW w:w="4269" w:type="dxa"/>
            <w:tcBorders>
              <w:top w:val="nil"/>
              <w:left w:val="nil"/>
              <w:bottom w:val="nil"/>
              <w:right w:val="nil"/>
            </w:tcBorders>
            <w:noWrap/>
            <w:vAlign w:val="center"/>
          </w:tcPr>
          <w:p w14:paraId="2170FDC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包埋盒激光打号机</w:t>
            </w:r>
          </w:p>
        </w:tc>
        <w:tc>
          <w:tcPr>
            <w:tcW w:w="4269" w:type="dxa"/>
            <w:tcBorders>
              <w:top w:val="nil"/>
              <w:left w:val="nil"/>
              <w:bottom w:val="nil"/>
              <w:right w:val="nil"/>
            </w:tcBorders>
            <w:noWrap/>
            <w:vAlign w:val="center"/>
          </w:tcPr>
          <w:p w14:paraId="2CABB53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FD422D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08A33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131</w:t>
            </w:r>
          </w:p>
        </w:tc>
        <w:tc>
          <w:tcPr>
            <w:tcW w:w="4269" w:type="dxa"/>
            <w:tcBorders>
              <w:top w:val="nil"/>
              <w:left w:val="nil"/>
              <w:bottom w:val="nil"/>
              <w:right w:val="nil"/>
            </w:tcBorders>
            <w:noWrap/>
            <w:vAlign w:val="center"/>
          </w:tcPr>
          <w:p w14:paraId="7A06E6C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载玻片激光打号机</w:t>
            </w:r>
          </w:p>
        </w:tc>
        <w:tc>
          <w:tcPr>
            <w:tcW w:w="4269" w:type="dxa"/>
            <w:tcBorders>
              <w:top w:val="nil"/>
              <w:left w:val="nil"/>
              <w:bottom w:val="nil"/>
              <w:right w:val="nil"/>
            </w:tcBorders>
            <w:noWrap/>
            <w:vAlign w:val="center"/>
          </w:tcPr>
          <w:p w14:paraId="1DA4009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1C5C74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7AFE92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132</w:t>
            </w:r>
          </w:p>
        </w:tc>
        <w:tc>
          <w:tcPr>
            <w:tcW w:w="4269" w:type="dxa"/>
            <w:tcBorders>
              <w:top w:val="nil"/>
              <w:left w:val="nil"/>
              <w:bottom w:val="nil"/>
              <w:right w:val="nil"/>
            </w:tcBorders>
            <w:noWrap/>
            <w:vAlign w:val="center"/>
          </w:tcPr>
          <w:p w14:paraId="2AE3859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载玻片激光打号机</w:t>
            </w:r>
          </w:p>
        </w:tc>
        <w:tc>
          <w:tcPr>
            <w:tcW w:w="4269" w:type="dxa"/>
            <w:tcBorders>
              <w:top w:val="nil"/>
              <w:left w:val="nil"/>
              <w:bottom w:val="nil"/>
              <w:right w:val="nil"/>
            </w:tcBorders>
            <w:noWrap/>
            <w:vAlign w:val="center"/>
          </w:tcPr>
          <w:p w14:paraId="1156DA1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3FCD6A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9D557B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133</w:t>
            </w:r>
          </w:p>
        </w:tc>
        <w:tc>
          <w:tcPr>
            <w:tcW w:w="4269" w:type="dxa"/>
            <w:tcBorders>
              <w:top w:val="nil"/>
              <w:left w:val="nil"/>
              <w:bottom w:val="nil"/>
              <w:right w:val="nil"/>
            </w:tcBorders>
            <w:noWrap/>
            <w:vAlign w:val="center"/>
          </w:tcPr>
          <w:p w14:paraId="7EAEFC3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载玻片激光打号机</w:t>
            </w:r>
          </w:p>
        </w:tc>
        <w:tc>
          <w:tcPr>
            <w:tcW w:w="4269" w:type="dxa"/>
            <w:tcBorders>
              <w:top w:val="nil"/>
              <w:left w:val="nil"/>
              <w:bottom w:val="nil"/>
              <w:right w:val="nil"/>
            </w:tcBorders>
            <w:noWrap/>
            <w:vAlign w:val="center"/>
          </w:tcPr>
          <w:p w14:paraId="044B9E7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1167CE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6D8E5D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134</w:t>
            </w:r>
          </w:p>
        </w:tc>
        <w:tc>
          <w:tcPr>
            <w:tcW w:w="4269" w:type="dxa"/>
            <w:tcBorders>
              <w:top w:val="nil"/>
              <w:left w:val="nil"/>
              <w:bottom w:val="nil"/>
              <w:right w:val="nil"/>
            </w:tcBorders>
            <w:noWrap/>
            <w:vAlign w:val="center"/>
          </w:tcPr>
          <w:p w14:paraId="27E49E4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全自动核酸提取仪</w:t>
            </w:r>
          </w:p>
        </w:tc>
        <w:tc>
          <w:tcPr>
            <w:tcW w:w="4269" w:type="dxa"/>
            <w:tcBorders>
              <w:top w:val="nil"/>
              <w:left w:val="nil"/>
              <w:bottom w:val="nil"/>
              <w:right w:val="nil"/>
            </w:tcBorders>
            <w:noWrap/>
            <w:vAlign w:val="center"/>
          </w:tcPr>
          <w:p w14:paraId="6DE6BBB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C5E111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18863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135</w:t>
            </w:r>
          </w:p>
        </w:tc>
        <w:tc>
          <w:tcPr>
            <w:tcW w:w="4269" w:type="dxa"/>
            <w:tcBorders>
              <w:top w:val="nil"/>
              <w:left w:val="nil"/>
              <w:bottom w:val="nil"/>
              <w:right w:val="nil"/>
            </w:tcBorders>
            <w:noWrap/>
            <w:vAlign w:val="center"/>
          </w:tcPr>
          <w:p w14:paraId="3A6B1CE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金属浴</w:t>
            </w:r>
          </w:p>
        </w:tc>
        <w:tc>
          <w:tcPr>
            <w:tcW w:w="4269" w:type="dxa"/>
            <w:tcBorders>
              <w:top w:val="nil"/>
              <w:left w:val="nil"/>
              <w:bottom w:val="nil"/>
              <w:right w:val="nil"/>
            </w:tcBorders>
            <w:noWrap/>
            <w:vAlign w:val="center"/>
          </w:tcPr>
          <w:p w14:paraId="6B1621B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FE7FD05">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AF0BF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136</w:t>
            </w:r>
          </w:p>
        </w:tc>
        <w:tc>
          <w:tcPr>
            <w:tcW w:w="4269" w:type="dxa"/>
            <w:tcBorders>
              <w:top w:val="nil"/>
              <w:left w:val="nil"/>
              <w:bottom w:val="nil"/>
              <w:right w:val="nil"/>
            </w:tcBorders>
            <w:noWrap/>
            <w:vAlign w:val="center"/>
          </w:tcPr>
          <w:p w14:paraId="77338DD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安全防爆柜</w:t>
            </w:r>
          </w:p>
        </w:tc>
        <w:tc>
          <w:tcPr>
            <w:tcW w:w="4269" w:type="dxa"/>
            <w:tcBorders>
              <w:top w:val="nil"/>
              <w:left w:val="nil"/>
              <w:bottom w:val="nil"/>
              <w:right w:val="nil"/>
            </w:tcBorders>
            <w:noWrap/>
            <w:vAlign w:val="center"/>
          </w:tcPr>
          <w:p w14:paraId="6B648FC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7A9F5F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830640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137</w:t>
            </w:r>
          </w:p>
        </w:tc>
        <w:tc>
          <w:tcPr>
            <w:tcW w:w="4269" w:type="dxa"/>
            <w:tcBorders>
              <w:top w:val="nil"/>
              <w:left w:val="nil"/>
              <w:bottom w:val="nil"/>
              <w:right w:val="nil"/>
            </w:tcBorders>
            <w:noWrap/>
            <w:vAlign w:val="center"/>
          </w:tcPr>
          <w:p w14:paraId="1FFF0B9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安全防爆柜</w:t>
            </w:r>
          </w:p>
        </w:tc>
        <w:tc>
          <w:tcPr>
            <w:tcW w:w="4269" w:type="dxa"/>
            <w:tcBorders>
              <w:top w:val="nil"/>
              <w:left w:val="nil"/>
              <w:bottom w:val="nil"/>
              <w:right w:val="nil"/>
            </w:tcBorders>
            <w:noWrap/>
            <w:vAlign w:val="center"/>
          </w:tcPr>
          <w:p w14:paraId="70AFE1F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27476F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684768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138</w:t>
            </w:r>
          </w:p>
        </w:tc>
        <w:tc>
          <w:tcPr>
            <w:tcW w:w="4269" w:type="dxa"/>
            <w:tcBorders>
              <w:top w:val="nil"/>
              <w:left w:val="nil"/>
              <w:bottom w:val="nil"/>
              <w:right w:val="nil"/>
            </w:tcBorders>
            <w:noWrap/>
            <w:vAlign w:val="center"/>
          </w:tcPr>
          <w:p w14:paraId="530944C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安全防爆柜</w:t>
            </w:r>
          </w:p>
        </w:tc>
        <w:tc>
          <w:tcPr>
            <w:tcW w:w="4269" w:type="dxa"/>
            <w:tcBorders>
              <w:top w:val="nil"/>
              <w:left w:val="nil"/>
              <w:bottom w:val="nil"/>
              <w:right w:val="nil"/>
            </w:tcBorders>
            <w:noWrap/>
            <w:vAlign w:val="center"/>
          </w:tcPr>
          <w:p w14:paraId="4ED6CA1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BACD75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BF58F0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139</w:t>
            </w:r>
          </w:p>
        </w:tc>
        <w:tc>
          <w:tcPr>
            <w:tcW w:w="4269" w:type="dxa"/>
            <w:tcBorders>
              <w:top w:val="nil"/>
              <w:left w:val="nil"/>
              <w:bottom w:val="nil"/>
              <w:right w:val="nil"/>
            </w:tcBorders>
            <w:noWrap/>
            <w:vAlign w:val="center"/>
          </w:tcPr>
          <w:p w14:paraId="3FDE949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鼓风干燥箱</w:t>
            </w:r>
          </w:p>
        </w:tc>
        <w:tc>
          <w:tcPr>
            <w:tcW w:w="4269" w:type="dxa"/>
            <w:tcBorders>
              <w:top w:val="nil"/>
              <w:left w:val="nil"/>
              <w:bottom w:val="nil"/>
              <w:right w:val="nil"/>
            </w:tcBorders>
            <w:noWrap/>
            <w:vAlign w:val="center"/>
          </w:tcPr>
          <w:p w14:paraId="0AA0C85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B09D7F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E051A3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140</w:t>
            </w:r>
          </w:p>
        </w:tc>
        <w:tc>
          <w:tcPr>
            <w:tcW w:w="4269" w:type="dxa"/>
            <w:tcBorders>
              <w:top w:val="nil"/>
              <w:left w:val="nil"/>
              <w:bottom w:val="nil"/>
              <w:right w:val="nil"/>
            </w:tcBorders>
            <w:noWrap/>
            <w:vAlign w:val="center"/>
          </w:tcPr>
          <w:p w14:paraId="1C78443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医用冷藏保存箱</w:t>
            </w:r>
          </w:p>
        </w:tc>
        <w:tc>
          <w:tcPr>
            <w:tcW w:w="4269" w:type="dxa"/>
            <w:tcBorders>
              <w:top w:val="nil"/>
              <w:left w:val="nil"/>
              <w:bottom w:val="nil"/>
              <w:right w:val="nil"/>
            </w:tcBorders>
            <w:noWrap/>
            <w:vAlign w:val="center"/>
          </w:tcPr>
          <w:p w14:paraId="77F1506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A26365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E2F924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141</w:t>
            </w:r>
          </w:p>
        </w:tc>
        <w:tc>
          <w:tcPr>
            <w:tcW w:w="4269" w:type="dxa"/>
            <w:tcBorders>
              <w:top w:val="nil"/>
              <w:left w:val="nil"/>
              <w:bottom w:val="nil"/>
              <w:right w:val="nil"/>
            </w:tcBorders>
            <w:noWrap/>
            <w:vAlign w:val="center"/>
          </w:tcPr>
          <w:p w14:paraId="3A5653F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戴尔台式电脑（高配）</w:t>
            </w:r>
          </w:p>
        </w:tc>
        <w:tc>
          <w:tcPr>
            <w:tcW w:w="4269" w:type="dxa"/>
            <w:tcBorders>
              <w:top w:val="nil"/>
              <w:left w:val="nil"/>
              <w:bottom w:val="nil"/>
              <w:right w:val="nil"/>
            </w:tcBorders>
            <w:noWrap/>
            <w:vAlign w:val="center"/>
          </w:tcPr>
          <w:p w14:paraId="2B11019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4545A4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D01D6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142</w:t>
            </w:r>
          </w:p>
        </w:tc>
        <w:tc>
          <w:tcPr>
            <w:tcW w:w="4269" w:type="dxa"/>
            <w:tcBorders>
              <w:top w:val="nil"/>
              <w:left w:val="nil"/>
              <w:bottom w:val="nil"/>
              <w:right w:val="nil"/>
            </w:tcBorders>
            <w:noWrap/>
            <w:vAlign w:val="center"/>
          </w:tcPr>
          <w:p w14:paraId="46409C9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戴尔OptiPlex 3046 MT</w:t>
            </w:r>
          </w:p>
        </w:tc>
        <w:tc>
          <w:tcPr>
            <w:tcW w:w="4269" w:type="dxa"/>
            <w:tcBorders>
              <w:top w:val="nil"/>
              <w:left w:val="nil"/>
              <w:bottom w:val="nil"/>
              <w:right w:val="nil"/>
            </w:tcBorders>
            <w:noWrap/>
            <w:vAlign w:val="center"/>
          </w:tcPr>
          <w:p w14:paraId="5BBD4F6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A2AA13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D98632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143</w:t>
            </w:r>
          </w:p>
        </w:tc>
        <w:tc>
          <w:tcPr>
            <w:tcW w:w="4269" w:type="dxa"/>
            <w:tcBorders>
              <w:top w:val="nil"/>
              <w:left w:val="nil"/>
              <w:bottom w:val="nil"/>
              <w:right w:val="nil"/>
            </w:tcBorders>
            <w:noWrap/>
            <w:vAlign w:val="center"/>
          </w:tcPr>
          <w:p w14:paraId="20A7E58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戴尔OptiPlex 3046 MT</w:t>
            </w:r>
          </w:p>
        </w:tc>
        <w:tc>
          <w:tcPr>
            <w:tcW w:w="4269" w:type="dxa"/>
            <w:tcBorders>
              <w:top w:val="nil"/>
              <w:left w:val="nil"/>
              <w:bottom w:val="nil"/>
              <w:right w:val="nil"/>
            </w:tcBorders>
            <w:noWrap/>
            <w:vAlign w:val="center"/>
          </w:tcPr>
          <w:p w14:paraId="18EC3AC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F8B9F6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082ED5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145</w:t>
            </w:r>
          </w:p>
        </w:tc>
        <w:tc>
          <w:tcPr>
            <w:tcW w:w="4269" w:type="dxa"/>
            <w:tcBorders>
              <w:top w:val="nil"/>
              <w:left w:val="nil"/>
              <w:bottom w:val="nil"/>
              <w:right w:val="nil"/>
            </w:tcBorders>
            <w:noWrap/>
            <w:vAlign w:val="center"/>
          </w:tcPr>
          <w:p w14:paraId="6D5BF19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6A45231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52A883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06B61F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146</w:t>
            </w:r>
          </w:p>
        </w:tc>
        <w:tc>
          <w:tcPr>
            <w:tcW w:w="4269" w:type="dxa"/>
            <w:tcBorders>
              <w:top w:val="nil"/>
              <w:left w:val="nil"/>
              <w:bottom w:val="nil"/>
              <w:right w:val="nil"/>
            </w:tcBorders>
            <w:noWrap/>
            <w:vAlign w:val="center"/>
          </w:tcPr>
          <w:p w14:paraId="4E70A93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2987578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40F6EA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8F243E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147</w:t>
            </w:r>
          </w:p>
        </w:tc>
        <w:tc>
          <w:tcPr>
            <w:tcW w:w="4269" w:type="dxa"/>
            <w:tcBorders>
              <w:top w:val="nil"/>
              <w:left w:val="nil"/>
              <w:bottom w:val="nil"/>
              <w:right w:val="nil"/>
            </w:tcBorders>
            <w:noWrap/>
            <w:vAlign w:val="center"/>
          </w:tcPr>
          <w:p w14:paraId="04BC5AB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3F902BF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E297D3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897ADA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148</w:t>
            </w:r>
          </w:p>
        </w:tc>
        <w:tc>
          <w:tcPr>
            <w:tcW w:w="4269" w:type="dxa"/>
            <w:tcBorders>
              <w:top w:val="nil"/>
              <w:left w:val="nil"/>
              <w:bottom w:val="nil"/>
              <w:right w:val="nil"/>
            </w:tcBorders>
            <w:noWrap/>
            <w:vAlign w:val="center"/>
          </w:tcPr>
          <w:p w14:paraId="7BB7F6A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7FD7349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B670B0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6083EE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149</w:t>
            </w:r>
          </w:p>
        </w:tc>
        <w:tc>
          <w:tcPr>
            <w:tcW w:w="4269" w:type="dxa"/>
            <w:tcBorders>
              <w:top w:val="nil"/>
              <w:left w:val="nil"/>
              <w:bottom w:val="nil"/>
              <w:right w:val="nil"/>
            </w:tcBorders>
            <w:noWrap/>
            <w:vAlign w:val="center"/>
          </w:tcPr>
          <w:p w14:paraId="3E8F7A7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2EA2039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918E33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95195A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150</w:t>
            </w:r>
          </w:p>
        </w:tc>
        <w:tc>
          <w:tcPr>
            <w:tcW w:w="4269" w:type="dxa"/>
            <w:tcBorders>
              <w:top w:val="nil"/>
              <w:left w:val="nil"/>
              <w:bottom w:val="nil"/>
              <w:right w:val="nil"/>
            </w:tcBorders>
            <w:noWrap/>
            <w:vAlign w:val="center"/>
          </w:tcPr>
          <w:p w14:paraId="32294C5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3B2E13D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7939C0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7CB0C0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151</w:t>
            </w:r>
          </w:p>
        </w:tc>
        <w:tc>
          <w:tcPr>
            <w:tcW w:w="4269" w:type="dxa"/>
            <w:tcBorders>
              <w:top w:val="nil"/>
              <w:left w:val="nil"/>
              <w:bottom w:val="nil"/>
              <w:right w:val="nil"/>
            </w:tcBorders>
            <w:noWrap/>
            <w:vAlign w:val="center"/>
          </w:tcPr>
          <w:p w14:paraId="393383C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4AB26CB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74D032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00EE96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152</w:t>
            </w:r>
          </w:p>
        </w:tc>
        <w:tc>
          <w:tcPr>
            <w:tcW w:w="4269" w:type="dxa"/>
            <w:tcBorders>
              <w:top w:val="nil"/>
              <w:left w:val="nil"/>
              <w:bottom w:val="nil"/>
              <w:right w:val="nil"/>
            </w:tcBorders>
            <w:noWrap/>
            <w:vAlign w:val="center"/>
          </w:tcPr>
          <w:p w14:paraId="339C9C7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5609379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6F9C3D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6EBEE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153</w:t>
            </w:r>
          </w:p>
        </w:tc>
        <w:tc>
          <w:tcPr>
            <w:tcW w:w="4269" w:type="dxa"/>
            <w:tcBorders>
              <w:top w:val="nil"/>
              <w:left w:val="nil"/>
              <w:bottom w:val="nil"/>
              <w:right w:val="nil"/>
            </w:tcBorders>
            <w:noWrap/>
            <w:vAlign w:val="center"/>
          </w:tcPr>
          <w:p w14:paraId="4E29F8B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00BB01CF">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F2204A5">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178ABD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154</w:t>
            </w:r>
          </w:p>
        </w:tc>
        <w:tc>
          <w:tcPr>
            <w:tcW w:w="4269" w:type="dxa"/>
            <w:tcBorders>
              <w:top w:val="nil"/>
              <w:left w:val="nil"/>
              <w:bottom w:val="nil"/>
              <w:right w:val="nil"/>
            </w:tcBorders>
            <w:noWrap/>
            <w:vAlign w:val="center"/>
          </w:tcPr>
          <w:p w14:paraId="1DA10BC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5397414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D5B450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771A47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155</w:t>
            </w:r>
          </w:p>
        </w:tc>
        <w:tc>
          <w:tcPr>
            <w:tcW w:w="4269" w:type="dxa"/>
            <w:tcBorders>
              <w:top w:val="nil"/>
              <w:left w:val="nil"/>
              <w:bottom w:val="nil"/>
              <w:right w:val="nil"/>
            </w:tcBorders>
            <w:noWrap/>
            <w:vAlign w:val="center"/>
          </w:tcPr>
          <w:p w14:paraId="354AFA4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343C59C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D5824E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E69716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156</w:t>
            </w:r>
          </w:p>
        </w:tc>
        <w:tc>
          <w:tcPr>
            <w:tcW w:w="4269" w:type="dxa"/>
            <w:tcBorders>
              <w:top w:val="nil"/>
              <w:left w:val="nil"/>
              <w:bottom w:val="nil"/>
              <w:right w:val="nil"/>
            </w:tcBorders>
            <w:noWrap/>
            <w:vAlign w:val="center"/>
          </w:tcPr>
          <w:p w14:paraId="11163D2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7C08E65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44714F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1DA1CA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157</w:t>
            </w:r>
          </w:p>
        </w:tc>
        <w:tc>
          <w:tcPr>
            <w:tcW w:w="4269" w:type="dxa"/>
            <w:tcBorders>
              <w:top w:val="nil"/>
              <w:left w:val="nil"/>
              <w:bottom w:val="nil"/>
              <w:right w:val="nil"/>
            </w:tcBorders>
            <w:noWrap/>
            <w:vAlign w:val="center"/>
          </w:tcPr>
          <w:p w14:paraId="5EC2B4ED">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33C73F8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B6B0ED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4AED1E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158</w:t>
            </w:r>
          </w:p>
        </w:tc>
        <w:tc>
          <w:tcPr>
            <w:tcW w:w="4269" w:type="dxa"/>
            <w:tcBorders>
              <w:top w:val="nil"/>
              <w:left w:val="nil"/>
              <w:bottom w:val="nil"/>
              <w:right w:val="nil"/>
            </w:tcBorders>
            <w:noWrap/>
            <w:vAlign w:val="center"/>
          </w:tcPr>
          <w:p w14:paraId="62BEF81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734D297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BBFEDE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67515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159</w:t>
            </w:r>
          </w:p>
        </w:tc>
        <w:tc>
          <w:tcPr>
            <w:tcW w:w="4269" w:type="dxa"/>
            <w:tcBorders>
              <w:top w:val="nil"/>
              <w:left w:val="nil"/>
              <w:bottom w:val="nil"/>
              <w:right w:val="nil"/>
            </w:tcBorders>
            <w:noWrap/>
            <w:vAlign w:val="center"/>
          </w:tcPr>
          <w:p w14:paraId="4B715C7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3BBB83C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6BC44B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21FE71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160</w:t>
            </w:r>
          </w:p>
        </w:tc>
        <w:tc>
          <w:tcPr>
            <w:tcW w:w="4269" w:type="dxa"/>
            <w:tcBorders>
              <w:top w:val="nil"/>
              <w:left w:val="nil"/>
              <w:bottom w:val="nil"/>
              <w:right w:val="nil"/>
            </w:tcBorders>
            <w:noWrap/>
            <w:vAlign w:val="center"/>
          </w:tcPr>
          <w:p w14:paraId="3982E9C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4EB6437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7C399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720C1E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161</w:t>
            </w:r>
          </w:p>
        </w:tc>
        <w:tc>
          <w:tcPr>
            <w:tcW w:w="4269" w:type="dxa"/>
            <w:tcBorders>
              <w:top w:val="nil"/>
              <w:left w:val="nil"/>
              <w:bottom w:val="nil"/>
              <w:right w:val="nil"/>
            </w:tcBorders>
            <w:noWrap/>
            <w:vAlign w:val="center"/>
          </w:tcPr>
          <w:p w14:paraId="7C186B6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4BEF73B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849289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3DFD4C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162</w:t>
            </w:r>
          </w:p>
        </w:tc>
        <w:tc>
          <w:tcPr>
            <w:tcW w:w="4269" w:type="dxa"/>
            <w:tcBorders>
              <w:top w:val="nil"/>
              <w:left w:val="nil"/>
              <w:bottom w:val="nil"/>
              <w:right w:val="nil"/>
            </w:tcBorders>
            <w:noWrap/>
            <w:vAlign w:val="center"/>
          </w:tcPr>
          <w:p w14:paraId="7B43444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570CADE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420EC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9C487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163</w:t>
            </w:r>
          </w:p>
        </w:tc>
        <w:tc>
          <w:tcPr>
            <w:tcW w:w="4269" w:type="dxa"/>
            <w:tcBorders>
              <w:top w:val="nil"/>
              <w:left w:val="nil"/>
              <w:bottom w:val="nil"/>
              <w:right w:val="nil"/>
            </w:tcBorders>
            <w:noWrap/>
            <w:vAlign w:val="center"/>
          </w:tcPr>
          <w:p w14:paraId="1CCCB64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718AC4D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E588A2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770651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164</w:t>
            </w:r>
          </w:p>
        </w:tc>
        <w:tc>
          <w:tcPr>
            <w:tcW w:w="4269" w:type="dxa"/>
            <w:tcBorders>
              <w:top w:val="nil"/>
              <w:left w:val="nil"/>
              <w:bottom w:val="nil"/>
              <w:right w:val="nil"/>
            </w:tcBorders>
            <w:noWrap/>
            <w:vAlign w:val="center"/>
          </w:tcPr>
          <w:p w14:paraId="5FA4F98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0D9FFD3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DF02499">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D5BA36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165</w:t>
            </w:r>
          </w:p>
        </w:tc>
        <w:tc>
          <w:tcPr>
            <w:tcW w:w="4269" w:type="dxa"/>
            <w:tcBorders>
              <w:top w:val="nil"/>
              <w:left w:val="nil"/>
              <w:bottom w:val="nil"/>
              <w:right w:val="nil"/>
            </w:tcBorders>
            <w:noWrap/>
            <w:vAlign w:val="center"/>
          </w:tcPr>
          <w:p w14:paraId="2393A09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联想电脑</w:t>
            </w:r>
          </w:p>
        </w:tc>
        <w:tc>
          <w:tcPr>
            <w:tcW w:w="4269" w:type="dxa"/>
            <w:tcBorders>
              <w:top w:val="nil"/>
              <w:left w:val="nil"/>
              <w:bottom w:val="nil"/>
              <w:right w:val="nil"/>
            </w:tcBorders>
            <w:noWrap/>
            <w:vAlign w:val="center"/>
          </w:tcPr>
          <w:p w14:paraId="34B1B68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FE179F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DA1C4D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166</w:t>
            </w:r>
          </w:p>
        </w:tc>
        <w:tc>
          <w:tcPr>
            <w:tcW w:w="4269" w:type="dxa"/>
            <w:tcBorders>
              <w:top w:val="nil"/>
              <w:left w:val="nil"/>
              <w:bottom w:val="nil"/>
              <w:right w:val="nil"/>
            </w:tcBorders>
            <w:noWrap/>
            <w:vAlign w:val="center"/>
          </w:tcPr>
          <w:p w14:paraId="3376543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组装电脑（风行）</w:t>
            </w:r>
          </w:p>
        </w:tc>
        <w:tc>
          <w:tcPr>
            <w:tcW w:w="4269" w:type="dxa"/>
            <w:tcBorders>
              <w:top w:val="nil"/>
              <w:left w:val="nil"/>
              <w:bottom w:val="nil"/>
              <w:right w:val="nil"/>
            </w:tcBorders>
            <w:noWrap/>
            <w:vAlign w:val="center"/>
          </w:tcPr>
          <w:p w14:paraId="36F69EC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8684E7F">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3B3E5D1">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167</w:t>
            </w:r>
          </w:p>
        </w:tc>
        <w:tc>
          <w:tcPr>
            <w:tcW w:w="4269" w:type="dxa"/>
            <w:tcBorders>
              <w:top w:val="nil"/>
              <w:left w:val="nil"/>
              <w:bottom w:val="nil"/>
              <w:right w:val="nil"/>
            </w:tcBorders>
            <w:noWrap/>
            <w:vAlign w:val="center"/>
          </w:tcPr>
          <w:p w14:paraId="6C93C1B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73A3040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F154B0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7E2C2E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168</w:t>
            </w:r>
          </w:p>
        </w:tc>
        <w:tc>
          <w:tcPr>
            <w:tcW w:w="4269" w:type="dxa"/>
            <w:tcBorders>
              <w:top w:val="nil"/>
              <w:left w:val="nil"/>
              <w:bottom w:val="nil"/>
              <w:right w:val="nil"/>
            </w:tcBorders>
            <w:noWrap/>
            <w:vAlign w:val="center"/>
          </w:tcPr>
          <w:p w14:paraId="62592A1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不间断供电电源（UPS）</w:t>
            </w:r>
          </w:p>
        </w:tc>
        <w:tc>
          <w:tcPr>
            <w:tcW w:w="4269" w:type="dxa"/>
            <w:tcBorders>
              <w:top w:val="nil"/>
              <w:left w:val="nil"/>
              <w:bottom w:val="nil"/>
              <w:right w:val="nil"/>
            </w:tcBorders>
            <w:noWrap/>
            <w:vAlign w:val="center"/>
          </w:tcPr>
          <w:p w14:paraId="79D00CA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EB35D3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B16336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169</w:t>
            </w:r>
          </w:p>
        </w:tc>
        <w:tc>
          <w:tcPr>
            <w:tcW w:w="4269" w:type="dxa"/>
            <w:tcBorders>
              <w:top w:val="nil"/>
              <w:left w:val="nil"/>
              <w:bottom w:val="nil"/>
              <w:right w:val="nil"/>
            </w:tcBorders>
            <w:noWrap/>
            <w:vAlign w:val="center"/>
          </w:tcPr>
          <w:p w14:paraId="5A4AF8B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笔记本电脑</w:t>
            </w:r>
          </w:p>
        </w:tc>
        <w:tc>
          <w:tcPr>
            <w:tcW w:w="4269" w:type="dxa"/>
            <w:tcBorders>
              <w:top w:val="nil"/>
              <w:left w:val="nil"/>
              <w:bottom w:val="nil"/>
              <w:right w:val="nil"/>
            </w:tcBorders>
            <w:noWrap/>
            <w:vAlign w:val="center"/>
          </w:tcPr>
          <w:p w14:paraId="2A94B03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28B729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E3241E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170</w:t>
            </w:r>
          </w:p>
        </w:tc>
        <w:tc>
          <w:tcPr>
            <w:tcW w:w="4269" w:type="dxa"/>
            <w:tcBorders>
              <w:top w:val="nil"/>
              <w:left w:val="nil"/>
              <w:bottom w:val="nil"/>
              <w:right w:val="nil"/>
            </w:tcBorders>
            <w:noWrap/>
            <w:vAlign w:val="center"/>
          </w:tcPr>
          <w:p w14:paraId="2F28F86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1D23665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A6B175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F0D87F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171</w:t>
            </w:r>
          </w:p>
        </w:tc>
        <w:tc>
          <w:tcPr>
            <w:tcW w:w="4269" w:type="dxa"/>
            <w:tcBorders>
              <w:top w:val="nil"/>
              <w:left w:val="nil"/>
              <w:bottom w:val="nil"/>
              <w:right w:val="nil"/>
            </w:tcBorders>
            <w:noWrap/>
            <w:vAlign w:val="center"/>
          </w:tcPr>
          <w:p w14:paraId="5AC28035">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2F5D42A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307C04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AFAEAB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172</w:t>
            </w:r>
          </w:p>
        </w:tc>
        <w:tc>
          <w:tcPr>
            <w:tcW w:w="4269" w:type="dxa"/>
            <w:tcBorders>
              <w:top w:val="nil"/>
              <w:left w:val="nil"/>
              <w:bottom w:val="nil"/>
              <w:right w:val="nil"/>
            </w:tcBorders>
            <w:noWrap/>
            <w:vAlign w:val="center"/>
          </w:tcPr>
          <w:p w14:paraId="48C414D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电脑显示器</w:t>
            </w:r>
          </w:p>
        </w:tc>
        <w:tc>
          <w:tcPr>
            <w:tcW w:w="4269" w:type="dxa"/>
            <w:tcBorders>
              <w:top w:val="nil"/>
              <w:left w:val="nil"/>
              <w:bottom w:val="nil"/>
              <w:right w:val="nil"/>
            </w:tcBorders>
            <w:noWrap/>
            <w:vAlign w:val="center"/>
          </w:tcPr>
          <w:p w14:paraId="7F1634A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DCAB5D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9E2F9B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173</w:t>
            </w:r>
          </w:p>
        </w:tc>
        <w:tc>
          <w:tcPr>
            <w:tcW w:w="4269" w:type="dxa"/>
            <w:tcBorders>
              <w:top w:val="nil"/>
              <w:left w:val="nil"/>
              <w:bottom w:val="nil"/>
              <w:right w:val="nil"/>
            </w:tcBorders>
            <w:noWrap/>
            <w:vAlign w:val="center"/>
          </w:tcPr>
          <w:p w14:paraId="2D969F5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电脑显示器</w:t>
            </w:r>
          </w:p>
        </w:tc>
        <w:tc>
          <w:tcPr>
            <w:tcW w:w="4269" w:type="dxa"/>
            <w:tcBorders>
              <w:top w:val="nil"/>
              <w:left w:val="nil"/>
              <w:bottom w:val="nil"/>
              <w:right w:val="nil"/>
            </w:tcBorders>
            <w:noWrap/>
            <w:vAlign w:val="center"/>
          </w:tcPr>
          <w:p w14:paraId="7B59B93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2D44D5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4E5F1C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174</w:t>
            </w:r>
          </w:p>
        </w:tc>
        <w:tc>
          <w:tcPr>
            <w:tcW w:w="4269" w:type="dxa"/>
            <w:tcBorders>
              <w:top w:val="nil"/>
              <w:left w:val="nil"/>
              <w:bottom w:val="nil"/>
              <w:right w:val="nil"/>
            </w:tcBorders>
            <w:noWrap/>
            <w:vAlign w:val="center"/>
          </w:tcPr>
          <w:p w14:paraId="460E6772">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电脑显示器</w:t>
            </w:r>
          </w:p>
        </w:tc>
        <w:tc>
          <w:tcPr>
            <w:tcW w:w="4269" w:type="dxa"/>
            <w:tcBorders>
              <w:top w:val="nil"/>
              <w:left w:val="nil"/>
              <w:bottom w:val="nil"/>
              <w:right w:val="nil"/>
            </w:tcBorders>
            <w:noWrap/>
            <w:vAlign w:val="center"/>
          </w:tcPr>
          <w:p w14:paraId="7106D045">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68FF91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AA144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175</w:t>
            </w:r>
          </w:p>
        </w:tc>
        <w:tc>
          <w:tcPr>
            <w:tcW w:w="4269" w:type="dxa"/>
            <w:tcBorders>
              <w:top w:val="nil"/>
              <w:left w:val="nil"/>
              <w:bottom w:val="nil"/>
              <w:right w:val="nil"/>
            </w:tcBorders>
            <w:noWrap/>
            <w:vAlign w:val="center"/>
          </w:tcPr>
          <w:p w14:paraId="3CF6352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电脑显示器</w:t>
            </w:r>
          </w:p>
        </w:tc>
        <w:tc>
          <w:tcPr>
            <w:tcW w:w="4269" w:type="dxa"/>
            <w:tcBorders>
              <w:top w:val="nil"/>
              <w:left w:val="nil"/>
              <w:bottom w:val="nil"/>
              <w:right w:val="nil"/>
            </w:tcBorders>
            <w:noWrap/>
            <w:vAlign w:val="center"/>
          </w:tcPr>
          <w:p w14:paraId="0D176C3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BC5202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93A269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176</w:t>
            </w:r>
          </w:p>
        </w:tc>
        <w:tc>
          <w:tcPr>
            <w:tcW w:w="4269" w:type="dxa"/>
            <w:tcBorders>
              <w:top w:val="nil"/>
              <w:left w:val="nil"/>
              <w:bottom w:val="nil"/>
              <w:right w:val="nil"/>
            </w:tcBorders>
            <w:noWrap/>
            <w:vAlign w:val="center"/>
          </w:tcPr>
          <w:p w14:paraId="10CF8678">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电脑显示器</w:t>
            </w:r>
          </w:p>
        </w:tc>
        <w:tc>
          <w:tcPr>
            <w:tcW w:w="4269" w:type="dxa"/>
            <w:tcBorders>
              <w:top w:val="nil"/>
              <w:left w:val="nil"/>
              <w:bottom w:val="nil"/>
              <w:right w:val="nil"/>
            </w:tcBorders>
            <w:noWrap/>
            <w:vAlign w:val="center"/>
          </w:tcPr>
          <w:p w14:paraId="7A5912E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8B8038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01DB48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177</w:t>
            </w:r>
          </w:p>
        </w:tc>
        <w:tc>
          <w:tcPr>
            <w:tcW w:w="4269" w:type="dxa"/>
            <w:tcBorders>
              <w:top w:val="nil"/>
              <w:left w:val="nil"/>
              <w:bottom w:val="nil"/>
              <w:right w:val="nil"/>
            </w:tcBorders>
            <w:noWrap/>
            <w:vAlign w:val="center"/>
          </w:tcPr>
          <w:p w14:paraId="4638926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电脑显示器</w:t>
            </w:r>
          </w:p>
        </w:tc>
        <w:tc>
          <w:tcPr>
            <w:tcW w:w="4269" w:type="dxa"/>
            <w:tcBorders>
              <w:top w:val="nil"/>
              <w:left w:val="nil"/>
              <w:bottom w:val="nil"/>
              <w:right w:val="nil"/>
            </w:tcBorders>
            <w:noWrap/>
            <w:vAlign w:val="center"/>
          </w:tcPr>
          <w:p w14:paraId="714417A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389C218">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EF4565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178</w:t>
            </w:r>
          </w:p>
        </w:tc>
        <w:tc>
          <w:tcPr>
            <w:tcW w:w="4269" w:type="dxa"/>
            <w:tcBorders>
              <w:top w:val="nil"/>
              <w:left w:val="nil"/>
              <w:bottom w:val="nil"/>
              <w:right w:val="nil"/>
            </w:tcBorders>
            <w:noWrap/>
            <w:vAlign w:val="center"/>
          </w:tcPr>
          <w:p w14:paraId="7D6C7671">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435D07A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1FFB2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492951B">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179</w:t>
            </w:r>
          </w:p>
        </w:tc>
        <w:tc>
          <w:tcPr>
            <w:tcW w:w="4269" w:type="dxa"/>
            <w:tcBorders>
              <w:top w:val="nil"/>
              <w:left w:val="nil"/>
              <w:bottom w:val="nil"/>
              <w:right w:val="nil"/>
            </w:tcBorders>
            <w:noWrap/>
            <w:vAlign w:val="center"/>
          </w:tcPr>
          <w:p w14:paraId="4F94DD4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55B3B71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55FD62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EE95B8C">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180</w:t>
            </w:r>
          </w:p>
        </w:tc>
        <w:tc>
          <w:tcPr>
            <w:tcW w:w="4269" w:type="dxa"/>
            <w:tcBorders>
              <w:top w:val="nil"/>
              <w:left w:val="nil"/>
              <w:bottom w:val="nil"/>
              <w:right w:val="nil"/>
            </w:tcBorders>
            <w:noWrap/>
            <w:vAlign w:val="center"/>
          </w:tcPr>
          <w:p w14:paraId="56AE94D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767B35F7">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05E3C7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9CF2B2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181</w:t>
            </w:r>
          </w:p>
        </w:tc>
        <w:tc>
          <w:tcPr>
            <w:tcW w:w="4269" w:type="dxa"/>
            <w:tcBorders>
              <w:top w:val="nil"/>
              <w:left w:val="nil"/>
              <w:bottom w:val="nil"/>
              <w:right w:val="nil"/>
            </w:tcBorders>
            <w:noWrap/>
            <w:vAlign w:val="center"/>
          </w:tcPr>
          <w:p w14:paraId="1D98B55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4C3EC1EC">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F0184A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9CFAA2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182</w:t>
            </w:r>
          </w:p>
        </w:tc>
        <w:tc>
          <w:tcPr>
            <w:tcW w:w="4269" w:type="dxa"/>
            <w:tcBorders>
              <w:top w:val="nil"/>
              <w:left w:val="nil"/>
              <w:bottom w:val="nil"/>
              <w:right w:val="nil"/>
            </w:tcBorders>
            <w:noWrap/>
            <w:vAlign w:val="center"/>
          </w:tcPr>
          <w:p w14:paraId="4F2E7FC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4952E807">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5042E1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599FD48">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183</w:t>
            </w:r>
          </w:p>
        </w:tc>
        <w:tc>
          <w:tcPr>
            <w:tcW w:w="4269" w:type="dxa"/>
            <w:tcBorders>
              <w:top w:val="nil"/>
              <w:left w:val="nil"/>
              <w:bottom w:val="nil"/>
              <w:right w:val="nil"/>
            </w:tcBorders>
            <w:noWrap/>
            <w:vAlign w:val="center"/>
          </w:tcPr>
          <w:p w14:paraId="262CA93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1203B32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D4FB34B">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00D5B1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184</w:t>
            </w:r>
          </w:p>
        </w:tc>
        <w:tc>
          <w:tcPr>
            <w:tcW w:w="4269" w:type="dxa"/>
            <w:tcBorders>
              <w:top w:val="nil"/>
              <w:left w:val="nil"/>
              <w:bottom w:val="nil"/>
              <w:right w:val="nil"/>
            </w:tcBorders>
            <w:noWrap/>
            <w:vAlign w:val="center"/>
          </w:tcPr>
          <w:p w14:paraId="395A740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电视机</w:t>
            </w:r>
          </w:p>
        </w:tc>
        <w:tc>
          <w:tcPr>
            <w:tcW w:w="4269" w:type="dxa"/>
            <w:tcBorders>
              <w:top w:val="nil"/>
              <w:left w:val="nil"/>
              <w:bottom w:val="nil"/>
              <w:right w:val="nil"/>
            </w:tcBorders>
            <w:noWrap/>
            <w:vAlign w:val="center"/>
          </w:tcPr>
          <w:p w14:paraId="6D7C36FB">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9CBF96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88A3BE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185</w:t>
            </w:r>
          </w:p>
        </w:tc>
        <w:tc>
          <w:tcPr>
            <w:tcW w:w="4269" w:type="dxa"/>
            <w:tcBorders>
              <w:top w:val="nil"/>
              <w:left w:val="nil"/>
              <w:bottom w:val="nil"/>
              <w:right w:val="nil"/>
            </w:tcBorders>
            <w:noWrap/>
            <w:vAlign w:val="center"/>
          </w:tcPr>
          <w:p w14:paraId="6C0E61B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1AC0FFD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81A40A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AB1BAD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186</w:t>
            </w:r>
          </w:p>
        </w:tc>
        <w:tc>
          <w:tcPr>
            <w:tcW w:w="4269" w:type="dxa"/>
            <w:tcBorders>
              <w:top w:val="nil"/>
              <w:left w:val="nil"/>
              <w:bottom w:val="nil"/>
              <w:right w:val="nil"/>
            </w:tcBorders>
            <w:noWrap/>
            <w:vAlign w:val="center"/>
          </w:tcPr>
          <w:p w14:paraId="4516FD5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025DD2E6">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4BFDCCE">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D8734C3">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187</w:t>
            </w:r>
          </w:p>
        </w:tc>
        <w:tc>
          <w:tcPr>
            <w:tcW w:w="4269" w:type="dxa"/>
            <w:tcBorders>
              <w:top w:val="nil"/>
              <w:left w:val="nil"/>
              <w:bottom w:val="nil"/>
              <w:right w:val="nil"/>
            </w:tcBorders>
            <w:noWrap/>
            <w:vAlign w:val="center"/>
          </w:tcPr>
          <w:p w14:paraId="5EA5745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1D10269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7FCD117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66E6F50">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188</w:t>
            </w:r>
          </w:p>
        </w:tc>
        <w:tc>
          <w:tcPr>
            <w:tcW w:w="4269" w:type="dxa"/>
            <w:tcBorders>
              <w:top w:val="nil"/>
              <w:left w:val="nil"/>
              <w:bottom w:val="nil"/>
              <w:right w:val="nil"/>
            </w:tcBorders>
            <w:noWrap/>
            <w:vAlign w:val="center"/>
          </w:tcPr>
          <w:p w14:paraId="3BDABFB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637D437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FC9070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675CFE9">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189</w:t>
            </w:r>
          </w:p>
        </w:tc>
        <w:tc>
          <w:tcPr>
            <w:tcW w:w="4269" w:type="dxa"/>
            <w:tcBorders>
              <w:top w:val="nil"/>
              <w:left w:val="nil"/>
              <w:bottom w:val="nil"/>
              <w:right w:val="nil"/>
            </w:tcBorders>
            <w:noWrap/>
            <w:vAlign w:val="center"/>
          </w:tcPr>
          <w:p w14:paraId="097680D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453863C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66B719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EEAF72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190</w:t>
            </w:r>
          </w:p>
        </w:tc>
        <w:tc>
          <w:tcPr>
            <w:tcW w:w="4269" w:type="dxa"/>
            <w:tcBorders>
              <w:top w:val="nil"/>
              <w:left w:val="nil"/>
              <w:bottom w:val="nil"/>
              <w:right w:val="nil"/>
            </w:tcBorders>
            <w:noWrap/>
            <w:vAlign w:val="center"/>
          </w:tcPr>
          <w:p w14:paraId="1651B6E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44F041E8">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478D546">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010C0A7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191</w:t>
            </w:r>
          </w:p>
        </w:tc>
        <w:tc>
          <w:tcPr>
            <w:tcW w:w="4269" w:type="dxa"/>
            <w:tcBorders>
              <w:top w:val="nil"/>
              <w:left w:val="nil"/>
              <w:bottom w:val="nil"/>
              <w:right w:val="nil"/>
            </w:tcBorders>
            <w:noWrap/>
            <w:vAlign w:val="center"/>
          </w:tcPr>
          <w:p w14:paraId="7EE1FA8C">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5FF49571">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820D6F4">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742AB3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192</w:t>
            </w:r>
          </w:p>
        </w:tc>
        <w:tc>
          <w:tcPr>
            <w:tcW w:w="4269" w:type="dxa"/>
            <w:tcBorders>
              <w:top w:val="nil"/>
              <w:left w:val="nil"/>
              <w:bottom w:val="nil"/>
              <w:right w:val="nil"/>
            </w:tcBorders>
            <w:noWrap/>
            <w:vAlign w:val="center"/>
          </w:tcPr>
          <w:p w14:paraId="62DA11E4">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22239FC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348E4D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51AD02B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193</w:t>
            </w:r>
          </w:p>
        </w:tc>
        <w:tc>
          <w:tcPr>
            <w:tcW w:w="4269" w:type="dxa"/>
            <w:tcBorders>
              <w:top w:val="nil"/>
              <w:left w:val="nil"/>
              <w:bottom w:val="nil"/>
              <w:right w:val="nil"/>
            </w:tcBorders>
            <w:noWrap/>
            <w:vAlign w:val="center"/>
          </w:tcPr>
          <w:p w14:paraId="7283E6E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0E571D0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F9FAF3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75B91FD">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194</w:t>
            </w:r>
          </w:p>
        </w:tc>
        <w:tc>
          <w:tcPr>
            <w:tcW w:w="4269" w:type="dxa"/>
            <w:tcBorders>
              <w:top w:val="nil"/>
              <w:left w:val="nil"/>
              <w:bottom w:val="nil"/>
              <w:right w:val="nil"/>
            </w:tcBorders>
            <w:noWrap/>
            <w:vAlign w:val="center"/>
          </w:tcPr>
          <w:p w14:paraId="5944449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6D2027A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F58AFB2">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D9829F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195</w:t>
            </w:r>
          </w:p>
        </w:tc>
        <w:tc>
          <w:tcPr>
            <w:tcW w:w="4269" w:type="dxa"/>
            <w:tcBorders>
              <w:top w:val="nil"/>
              <w:left w:val="nil"/>
              <w:bottom w:val="nil"/>
              <w:right w:val="nil"/>
            </w:tcBorders>
            <w:noWrap/>
            <w:vAlign w:val="center"/>
          </w:tcPr>
          <w:p w14:paraId="577713DF">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7F5D6817">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5C9F92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B3487E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196</w:t>
            </w:r>
          </w:p>
        </w:tc>
        <w:tc>
          <w:tcPr>
            <w:tcW w:w="4269" w:type="dxa"/>
            <w:tcBorders>
              <w:top w:val="nil"/>
              <w:left w:val="nil"/>
              <w:bottom w:val="nil"/>
              <w:right w:val="nil"/>
            </w:tcBorders>
            <w:noWrap/>
            <w:vAlign w:val="center"/>
          </w:tcPr>
          <w:p w14:paraId="291413F3">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w:t>
            </w:r>
          </w:p>
        </w:tc>
        <w:tc>
          <w:tcPr>
            <w:tcW w:w="4269" w:type="dxa"/>
            <w:tcBorders>
              <w:top w:val="nil"/>
              <w:left w:val="nil"/>
              <w:bottom w:val="nil"/>
              <w:right w:val="nil"/>
            </w:tcBorders>
            <w:noWrap/>
            <w:vAlign w:val="center"/>
          </w:tcPr>
          <w:p w14:paraId="4F5CD9F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3F0943A3">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1A1E6484">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197</w:t>
            </w:r>
          </w:p>
        </w:tc>
        <w:tc>
          <w:tcPr>
            <w:tcW w:w="4269" w:type="dxa"/>
            <w:tcBorders>
              <w:top w:val="nil"/>
              <w:left w:val="nil"/>
              <w:bottom w:val="nil"/>
              <w:right w:val="nil"/>
            </w:tcBorders>
            <w:noWrap/>
            <w:vAlign w:val="center"/>
          </w:tcPr>
          <w:p w14:paraId="68B41560">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466072C9">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0239278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71CD204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198</w:t>
            </w:r>
          </w:p>
        </w:tc>
        <w:tc>
          <w:tcPr>
            <w:tcW w:w="4269" w:type="dxa"/>
            <w:tcBorders>
              <w:top w:val="nil"/>
              <w:left w:val="nil"/>
              <w:bottom w:val="nil"/>
              <w:right w:val="nil"/>
            </w:tcBorders>
            <w:noWrap/>
            <w:vAlign w:val="center"/>
          </w:tcPr>
          <w:p w14:paraId="7868665A">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电脑主机（办公用）</w:t>
            </w:r>
          </w:p>
        </w:tc>
        <w:tc>
          <w:tcPr>
            <w:tcW w:w="4269" w:type="dxa"/>
            <w:tcBorders>
              <w:top w:val="nil"/>
              <w:left w:val="nil"/>
              <w:bottom w:val="nil"/>
              <w:right w:val="nil"/>
            </w:tcBorders>
            <w:noWrap/>
            <w:vAlign w:val="center"/>
          </w:tcPr>
          <w:p w14:paraId="4FED077D">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EBDA201">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8B63B6A">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199</w:t>
            </w:r>
          </w:p>
        </w:tc>
        <w:tc>
          <w:tcPr>
            <w:tcW w:w="4269" w:type="dxa"/>
            <w:tcBorders>
              <w:top w:val="nil"/>
              <w:left w:val="nil"/>
              <w:bottom w:val="nil"/>
              <w:right w:val="nil"/>
            </w:tcBorders>
            <w:noWrap/>
            <w:vAlign w:val="center"/>
          </w:tcPr>
          <w:p w14:paraId="1B77FEE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格力空调</w:t>
            </w:r>
          </w:p>
        </w:tc>
        <w:tc>
          <w:tcPr>
            <w:tcW w:w="4269" w:type="dxa"/>
            <w:tcBorders>
              <w:top w:val="nil"/>
              <w:left w:val="nil"/>
              <w:bottom w:val="nil"/>
              <w:right w:val="nil"/>
            </w:tcBorders>
            <w:noWrap/>
            <w:vAlign w:val="center"/>
          </w:tcPr>
          <w:p w14:paraId="3C86CB72">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1C67BE17">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EEC5A67">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200</w:t>
            </w:r>
          </w:p>
        </w:tc>
        <w:tc>
          <w:tcPr>
            <w:tcW w:w="4269" w:type="dxa"/>
            <w:tcBorders>
              <w:top w:val="nil"/>
              <w:left w:val="nil"/>
              <w:bottom w:val="nil"/>
              <w:right w:val="nil"/>
            </w:tcBorders>
            <w:noWrap/>
            <w:vAlign w:val="center"/>
          </w:tcPr>
          <w:p w14:paraId="11F9DA1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通风柜</w:t>
            </w:r>
          </w:p>
        </w:tc>
        <w:tc>
          <w:tcPr>
            <w:tcW w:w="4269" w:type="dxa"/>
            <w:tcBorders>
              <w:top w:val="nil"/>
              <w:left w:val="nil"/>
              <w:bottom w:val="nil"/>
              <w:right w:val="nil"/>
            </w:tcBorders>
            <w:noWrap/>
            <w:vAlign w:val="center"/>
          </w:tcPr>
          <w:p w14:paraId="0DE7F6D4">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4396A0D0">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FDFD4A2">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201</w:t>
            </w:r>
          </w:p>
        </w:tc>
        <w:tc>
          <w:tcPr>
            <w:tcW w:w="4269" w:type="dxa"/>
            <w:tcBorders>
              <w:top w:val="nil"/>
              <w:left w:val="nil"/>
              <w:bottom w:val="nil"/>
              <w:right w:val="nil"/>
            </w:tcBorders>
            <w:noWrap/>
            <w:vAlign w:val="center"/>
          </w:tcPr>
          <w:p w14:paraId="784FD5AB">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包埋机冷冻台</w:t>
            </w:r>
          </w:p>
        </w:tc>
        <w:tc>
          <w:tcPr>
            <w:tcW w:w="4269" w:type="dxa"/>
            <w:tcBorders>
              <w:top w:val="nil"/>
              <w:left w:val="nil"/>
              <w:bottom w:val="nil"/>
              <w:right w:val="nil"/>
            </w:tcBorders>
            <w:noWrap/>
            <w:vAlign w:val="center"/>
          </w:tcPr>
          <w:p w14:paraId="582874FA">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E3A1BDD">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617FBD96">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202</w:t>
            </w:r>
          </w:p>
        </w:tc>
        <w:tc>
          <w:tcPr>
            <w:tcW w:w="4269" w:type="dxa"/>
            <w:tcBorders>
              <w:top w:val="nil"/>
              <w:left w:val="nil"/>
              <w:bottom w:val="nil"/>
              <w:right w:val="nil"/>
            </w:tcBorders>
            <w:noWrap/>
            <w:vAlign w:val="center"/>
          </w:tcPr>
          <w:p w14:paraId="39788FC7">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包埋机冷冻台</w:t>
            </w:r>
          </w:p>
        </w:tc>
        <w:tc>
          <w:tcPr>
            <w:tcW w:w="4269" w:type="dxa"/>
            <w:tcBorders>
              <w:top w:val="nil"/>
              <w:left w:val="nil"/>
              <w:bottom w:val="nil"/>
              <w:right w:val="nil"/>
            </w:tcBorders>
            <w:noWrap/>
            <w:vAlign w:val="center"/>
          </w:tcPr>
          <w:p w14:paraId="218E59C0">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2B4998F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3AB0C09E">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203</w:t>
            </w:r>
          </w:p>
        </w:tc>
        <w:tc>
          <w:tcPr>
            <w:tcW w:w="4269" w:type="dxa"/>
            <w:tcBorders>
              <w:top w:val="nil"/>
              <w:left w:val="nil"/>
              <w:bottom w:val="nil"/>
              <w:right w:val="nil"/>
            </w:tcBorders>
            <w:noWrap/>
            <w:vAlign w:val="center"/>
          </w:tcPr>
          <w:p w14:paraId="1DF954E9">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包埋机冷冻台</w:t>
            </w:r>
          </w:p>
        </w:tc>
        <w:tc>
          <w:tcPr>
            <w:tcW w:w="4269" w:type="dxa"/>
            <w:tcBorders>
              <w:top w:val="nil"/>
              <w:left w:val="nil"/>
              <w:bottom w:val="nil"/>
              <w:right w:val="nil"/>
            </w:tcBorders>
            <w:noWrap/>
            <w:vAlign w:val="center"/>
          </w:tcPr>
          <w:p w14:paraId="641CFE17">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541340FA">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4D1A66CF">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204</w:t>
            </w:r>
          </w:p>
        </w:tc>
        <w:tc>
          <w:tcPr>
            <w:tcW w:w="4269" w:type="dxa"/>
            <w:tcBorders>
              <w:top w:val="nil"/>
              <w:left w:val="nil"/>
              <w:bottom w:val="nil"/>
              <w:right w:val="nil"/>
            </w:tcBorders>
            <w:noWrap/>
            <w:vAlign w:val="center"/>
          </w:tcPr>
          <w:p w14:paraId="600368FE">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免疫组化仪</w:t>
            </w:r>
          </w:p>
        </w:tc>
        <w:tc>
          <w:tcPr>
            <w:tcW w:w="4269" w:type="dxa"/>
            <w:tcBorders>
              <w:top w:val="nil"/>
              <w:left w:val="nil"/>
              <w:bottom w:val="nil"/>
              <w:right w:val="nil"/>
            </w:tcBorders>
            <w:noWrap/>
            <w:vAlign w:val="center"/>
          </w:tcPr>
          <w:p w14:paraId="0EF36E3E">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1台</w:t>
            </w:r>
          </w:p>
        </w:tc>
      </w:tr>
      <w:tr w14:paraId="6D5FD96C">
        <w:tblPrEx>
          <w:tblCellMar>
            <w:top w:w="0" w:type="dxa"/>
            <w:left w:w="108" w:type="dxa"/>
            <w:bottom w:w="0" w:type="dxa"/>
            <w:right w:w="108" w:type="dxa"/>
          </w:tblCellMar>
        </w:tblPrEx>
        <w:trPr>
          <w:trHeight w:val="270" w:hRule="atLeast"/>
        </w:trPr>
        <w:tc>
          <w:tcPr>
            <w:tcW w:w="769" w:type="dxa"/>
            <w:tcBorders>
              <w:top w:val="nil"/>
              <w:left w:val="nil"/>
              <w:bottom w:val="nil"/>
              <w:right w:val="nil"/>
            </w:tcBorders>
            <w:noWrap/>
            <w:vAlign w:val="center"/>
          </w:tcPr>
          <w:p w14:paraId="22053485">
            <w:pPr>
              <w:widowControl/>
              <w:jc w:val="center"/>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205</w:t>
            </w:r>
          </w:p>
        </w:tc>
        <w:tc>
          <w:tcPr>
            <w:tcW w:w="4269" w:type="dxa"/>
            <w:tcBorders>
              <w:top w:val="nil"/>
              <w:left w:val="nil"/>
              <w:bottom w:val="nil"/>
              <w:right w:val="nil"/>
            </w:tcBorders>
            <w:noWrap/>
            <w:vAlign w:val="center"/>
          </w:tcPr>
          <w:p w14:paraId="18C87036">
            <w:pPr>
              <w:widowControl/>
              <w:jc w:val="left"/>
              <w:textAlignment w:val="center"/>
              <w:rPr>
                <w:rFonts w:hint="eastAsia" w:ascii="仿宋_GB2312" w:hAnsi="仿宋_GB2312" w:eastAsia="仿宋_GB2312" w:cs="仿宋_GB2312"/>
                <w:color w:val="000000"/>
                <w:szCs w:val="21"/>
              </w:rPr>
            </w:pPr>
            <w:r>
              <w:rPr>
                <w:rFonts w:hint="eastAsia" w:ascii="仿宋_GB2312" w:hAnsi="仿宋_GB2312" w:eastAsia="仿宋_GB2312" w:cs="仿宋_GB2312"/>
                <w:color w:val="000000"/>
                <w:kern w:val="0"/>
                <w:szCs w:val="21"/>
                <w:lang w:bidi="ar"/>
              </w:rPr>
              <w:t>全自动免疫组化染色机</w:t>
            </w:r>
          </w:p>
        </w:tc>
        <w:tc>
          <w:tcPr>
            <w:tcW w:w="4269" w:type="dxa"/>
            <w:tcBorders>
              <w:top w:val="nil"/>
              <w:left w:val="nil"/>
              <w:bottom w:val="nil"/>
              <w:right w:val="nil"/>
            </w:tcBorders>
            <w:noWrap/>
            <w:vAlign w:val="center"/>
          </w:tcPr>
          <w:p w14:paraId="637DF663">
            <w:pPr>
              <w:widowControl/>
              <w:jc w:val="left"/>
              <w:textAlignment w:val="center"/>
              <w:rPr>
                <w:rFonts w:hint="eastAsia" w:ascii="仿宋_GB2312" w:hAnsi="仿宋_GB2312" w:eastAsia="仿宋_GB2312" w:cs="仿宋_GB2312"/>
                <w:color w:val="000000"/>
                <w:kern w:val="0"/>
                <w:szCs w:val="21"/>
                <w:lang w:bidi="ar"/>
              </w:rPr>
            </w:pPr>
            <w:r>
              <w:rPr>
                <w:rFonts w:hint="eastAsia" w:ascii="仿宋_GB2312" w:hAnsi="仿宋_GB2312" w:eastAsia="仿宋_GB2312" w:cs="仿宋_GB2312"/>
                <w:color w:val="000000"/>
                <w:kern w:val="0"/>
                <w:szCs w:val="21"/>
                <w:lang w:bidi="ar"/>
              </w:rPr>
              <w:t>3台</w:t>
            </w:r>
          </w:p>
        </w:tc>
      </w:tr>
    </w:tbl>
    <w:p w14:paraId="23D3156F">
      <w:pPr>
        <w:spacing w:line="360" w:lineRule="auto"/>
        <w:jc w:val="left"/>
        <w:rPr>
          <w:rFonts w:hint="eastAsia" w:ascii="仿宋_GB2312" w:hAnsi="仿宋_GB2312" w:eastAsia="仿宋_GB2312" w:cs="仿宋_GB2312"/>
          <w:szCs w:val="21"/>
        </w:rPr>
      </w:pPr>
    </w:p>
    <w:p w14:paraId="0F4248ED">
      <w:pPr>
        <w:spacing w:line="360" w:lineRule="exact"/>
        <w:ind w:firstLine="430"/>
        <w:rPr>
          <w:rFonts w:hint="eastAsia" w:ascii="仿宋_GB2312" w:hAnsi="仿宋_GB2312" w:eastAsia="仿宋_GB2312" w:cs="仿宋_GB2312"/>
          <w:szCs w:val="21"/>
        </w:rPr>
      </w:pPr>
    </w:p>
    <w:p w14:paraId="575AE487">
      <w:pPr>
        <w:spacing w:line="360" w:lineRule="auto"/>
        <w:jc w:val="left"/>
        <w:rPr>
          <w:rFonts w:hint="eastAsia" w:ascii="仿宋_GB2312" w:hAnsi="仿宋_GB2312" w:eastAsia="仿宋_GB2312" w:cs="仿宋_GB2312"/>
          <w:b/>
          <w:bCs/>
          <w:szCs w:val="21"/>
        </w:rPr>
      </w:pPr>
      <w:r>
        <w:rPr>
          <w:rFonts w:hint="eastAsia" w:ascii="仿宋_GB2312" w:hAnsi="仿宋_GB2312" w:eastAsia="仿宋_GB2312" w:cs="仿宋_GB2312"/>
          <w:b/>
          <w:bCs/>
          <w:szCs w:val="21"/>
        </w:rPr>
        <w:t>附表3  配套检测设备/软件</w:t>
      </w:r>
    </w:p>
    <w:tbl>
      <w:tblPr>
        <w:tblStyle w:val="16"/>
        <w:tblW w:w="4870" w:type="pct"/>
        <w:tblInd w:w="0" w:type="dxa"/>
        <w:tblLayout w:type="fixed"/>
        <w:tblCellMar>
          <w:top w:w="0" w:type="dxa"/>
          <w:left w:w="108" w:type="dxa"/>
          <w:bottom w:w="0" w:type="dxa"/>
          <w:right w:w="108" w:type="dxa"/>
        </w:tblCellMar>
      </w:tblPr>
      <w:tblGrid>
        <w:gridCol w:w="1126"/>
        <w:gridCol w:w="4490"/>
        <w:gridCol w:w="2268"/>
        <w:gridCol w:w="1273"/>
      </w:tblGrid>
      <w:tr w14:paraId="5AEB6384">
        <w:tblPrEx>
          <w:tblCellMar>
            <w:top w:w="0" w:type="dxa"/>
            <w:left w:w="108" w:type="dxa"/>
            <w:bottom w:w="0" w:type="dxa"/>
            <w:right w:w="108" w:type="dxa"/>
          </w:tblCellMar>
        </w:tblPrEx>
        <w:trPr>
          <w:trHeight w:val="807" w:hRule="atLeast"/>
        </w:trPr>
        <w:tc>
          <w:tcPr>
            <w:tcW w:w="5000" w:type="pct"/>
            <w:gridSpan w:val="4"/>
            <w:tcBorders>
              <w:top w:val="single" w:color="auto" w:sz="4" w:space="0"/>
              <w:left w:val="single" w:color="auto" w:sz="4" w:space="0"/>
              <w:bottom w:val="single" w:color="auto" w:sz="4" w:space="0"/>
              <w:right w:val="single" w:color="000000" w:sz="4" w:space="0"/>
            </w:tcBorders>
            <w:noWrap/>
            <w:vAlign w:val="center"/>
          </w:tcPr>
          <w:p w14:paraId="0A8E4DF9">
            <w:pPr>
              <w:widowControl/>
              <w:spacing w:line="400" w:lineRule="exact"/>
              <w:ind w:firstLine="422" w:firstLineChars="200"/>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bCs/>
                <w:szCs w:val="21"/>
              </w:rPr>
              <w:t>数智化病理</w:t>
            </w:r>
            <w:r>
              <w:rPr>
                <w:rFonts w:hint="eastAsia" w:ascii="仿宋_GB2312" w:hAnsi="仿宋_GB2312" w:eastAsia="仿宋_GB2312" w:cs="仿宋_GB2312"/>
                <w:b/>
                <w:bCs/>
                <w:kern w:val="0"/>
                <w:szCs w:val="21"/>
                <w:lang w:bidi="ar"/>
              </w:rPr>
              <w:t>平台建设所需设备</w:t>
            </w:r>
          </w:p>
        </w:tc>
      </w:tr>
      <w:tr w14:paraId="5C5C7157">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260EB0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序号</w:t>
            </w:r>
          </w:p>
        </w:tc>
        <w:tc>
          <w:tcPr>
            <w:tcW w:w="2452" w:type="pct"/>
            <w:tcBorders>
              <w:top w:val="single" w:color="auto" w:sz="4" w:space="0"/>
              <w:left w:val="single" w:color="auto" w:sz="4" w:space="0"/>
              <w:bottom w:val="single" w:color="auto" w:sz="4" w:space="0"/>
              <w:right w:val="single" w:color="auto" w:sz="4" w:space="0"/>
            </w:tcBorders>
            <w:noWrap/>
            <w:vAlign w:val="center"/>
          </w:tcPr>
          <w:p w14:paraId="0B24B260">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设备/系统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20CAB336">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拟投入时间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B49E294">
            <w:pPr>
              <w:widowControl/>
              <w:spacing w:line="400" w:lineRule="exact"/>
              <w:ind w:firstLine="420" w:firstLineChars="200"/>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数量</w:t>
            </w:r>
          </w:p>
        </w:tc>
      </w:tr>
      <w:tr w14:paraId="1D7921B0">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682FE77">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452" w:type="pct"/>
            <w:tcBorders>
              <w:top w:val="single" w:color="auto" w:sz="4" w:space="0"/>
              <w:left w:val="single" w:color="auto" w:sz="4" w:space="0"/>
              <w:bottom w:val="single" w:color="auto" w:sz="4" w:space="0"/>
              <w:right w:val="single" w:color="auto" w:sz="4" w:space="0"/>
            </w:tcBorders>
            <w:noWrap/>
            <w:vAlign w:val="center"/>
          </w:tcPr>
          <w:p w14:paraId="1BD403B4">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细胞学AI辅助诊断系统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3BB7EB9D">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DB9CD2A">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1套</w:t>
            </w:r>
          </w:p>
        </w:tc>
      </w:tr>
      <w:tr w14:paraId="2D51051E">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174FE87">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452" w:type="pct"/>
            <w:tcBorders>
              <w:top w:val="single" w:color="auto" w:sz="4" w:space="0"/>
              <w:left w:val="single" w:color="auto" w:sz="4" w:space="0"/>
              <w:bottom w:val="single" w:color="auto" w:sz="4" w:space="0"/>
              <w:right w:val="single" w:color="auto" w:sz="4" w:space="0"/>
            </w:tcBorders>
            <w:noWrap/>
            <w:vAlign w:val="center"/>
          </w:tcPr>
          <w:p w14:paraId="60557EC5">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食管活检AI辅助诊断系统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0B4FE3F3">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2E8A324">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4FCB5B3D">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83E0E04">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452" w:type="pct"/>
            <w:tcBorders>
              <w:top w:val="single" w:color="auto" w:sz="4" w:space="0"/>
              <w:left w:val="single" w:color="auto" w:sz="4" w:space="0"/>
              <w:bottom w:val="single" w:color="auto" w:sz="4" w:space="0"/>
              <w:right w:val="single" w:color="auto" w:sz="4" w:space="0"/>
            </w:tcBorders>
            <w:noWrap/>
            <w:vAlign w:val="center"/>
          </w:tcPr>
          <w:p w14:paraId="1FAC792F">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结直肠活检AI辅助诊断模块</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E7AC944">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27882679">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1套</w:t>
            </w:r>
          </w:p>
        </w:tc>
      </w:tr>
      <w:tr w14:paraId="53B5E567">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477825C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2452" w:type="pct"/>
            <w:tcBorders>
              <w:top w:val="single" w:color="auto" w:sz="4" w:space="0"/>
              <w:left w:val="single" w:color="auto" w:sz="4" w:space="0"/>
              <w:bottom w:val="single" w:color="auto" w:sz="4" w:space="0"/>
              <w:right w:val="single" w:color="auto" w:sz="4" w:space="0"/>
            </w:tcBorders>
            <w:noWrap/>
            <w:vAlign w:val="center"/>
          </w:tcPr>
          <w:p w14:paraId="674EFFDD">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肺多模态AI辅助诊断系统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00592FB8">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88862D5">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4A3FBCF0">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042E862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2452" w:type="pct"/>
            <w:tcBorders>
              <w:top w:val="single" w:color="auto" w:sz="4" w:space="0"/>
              <w:left w:val="single" w:color="auto" w:sz="4" w:space="0"/>
              <w:bottom w:val="single" w:color="auto" w:sz="4" w:space="0"/>
              <w:right w:val="single" w:color="auto" w:sz="4" w:space="0"/>
            </w:tcBorders>
            <w:noWrap/>
            <w:vAlign w:val="center"/>
          </w:tcPr>
          <w:p w14:paraId="07DE1317">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前列腺AI辅助诊断系统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2364FF22">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49C7053">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58502BE3">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0A4019C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452" w:type="pct"/>
            <w:tcBorders>
              <w:top w:val="single" w:color="auto" w:sz="4" w:space="0"/>
              <w:left w:val="single" w:color="auto" w:sz="4" w:space="0"/>
              <w:bottom w:val="single" w:color="auto" w:sz="4" w:space="0"/>
              <w:right w:val="single" w:color="auto" w:sz="4" w:space="0"/>
            </w:tcBorders>
            <w:noWrap/>
            <w:vAlign w:val="center"/>
          </w:tcPr>
          <w:p w14:paraId="582ACCC6">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乳腺AI辅助诊断模块</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30ECC04">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9B5A59E">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1套</w:t>
            </w:r>
          </w:p>
        </w:tc>
      </w:tr>
      <w:tr w14:paraId="50F14632">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6B0938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w:t>
            </w:r>
          </w:p>
        </w:tc>
        <w:tc>
          <w:tcPr>
            <w:tcW w:w="2452" w:type="pct"/>
            <w:tcBorders>
              <w:top w:val="single" w:color="auto" w:sz="4" w:space="0"/>
              <w:left w:val="single" w:color="auto" w:sz="4" w:space="0"/>
              <w:bottom w:val="single" w:color="auto" w:sz="4" w:space="0"/>
              <w:right w:val="single" w:color="auto" w:sz="4" w:space="0"/>
            </w:tcBorders>
            <w:noWrap/>
            <w:vAlign w:val="center"/>
          </w:tcPr>
          <w:p w14:paraId="0F19A49A">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胃活检AI辅助诊断系统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C57AA58">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A2ED9F7">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7930046C">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531EC70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w:t>
            </w:r>
          </w:p>
        </w:tc>
        <w:tc>
          <w:tcPr>
            <w:tcW w:w="2452" w:type="pct"/>
            <w:tcBorders>
              <w:top w:val="single" w:color="auto" w:sz="4" w:space="0"/>
              <w:left w:val="single" w:color="auto" w:sz="4" w:space="0"/>
              <w:bottom w:val="single" w:color="auto" w:sz="4" w:space="0"/>
              <w:right w:val="single" w:color="auto" w:sz="4" w:space="0"/>
            </w:tcBorders>
            <w:noWrap/>
            <w:vAlign w:val="center"/>
          </w:tcPr>
          <w:p w14:paraId="5EC72439">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HE切片AI质控系统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D774475">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38A23AF">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6CF6BBDF">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4226A13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9</w:t>
            </w:r>
          </w:p>
        </w:tc>
        <w:tc>
          <w:tcPr>
            <w:tcW w:w="2452" w:type="pct"/>
            <w:tcBorders>
              <w:top w:val="single" w:color="auto" w:sz="4" w:space="0"/>
              <w:left w:val="single" w:color="auto" w:sz="4" w:space="0"/>
              <w:bottom w:val="single" w:color="auto" w:sz="4" w:space="0"/>
              <w:right w:val="single" w:color="auto" w:sz="4" w:space="0"/>
            </w:tcBorders>
            <w:noWrap/>
            <w:vAlign w:val="center"/>
          </w:tcPr>
          <w:p w14:paraId="5F029550">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其他系统（宫颈、皮肤、淋巴瘤、膀胱、肝、胆、子宫）</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142F098">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2026-2028年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014E046">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7套</w:t>
            </w:r>
          </w:p>
        </w:tc>
      </w:tr>
      <w:tr w14:paraId="1619833A">
        <w:tblPrEx>
          <w:tblCellMar>
            <w:top w:w="0" w:type="dxa"/>
            <w:left w:w="108" w:type="dxa"/>
            <w:bottom w:w="0" w:type="dxa"/>
            <w:right w:w="108" w:type="dxa"/>
          </w:tblCellMar>
        </w:tblPrEx>
        <w:trPr>
          <w:trHeight w:val="463"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5092496E">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2452" w:type="pct"/>
            <w:tcBorders>
              <w:top w:val="single" w:color="auto" w:sz="4" w:space="0"/>
              <w:left w:val="single" w:color="auto" w:sz="4" w:space="0"/>
              <w:bottom w:val="single" w:color="auto" w:sz="4" w:space="0"/>
              <w:right w:val="single" w:color="auto" w:sz="4" w:space="0"/>
            </w:tcBorders>
            <w:noWrap/>
            <w:vAlign w:val="center"/>
          </w:tcPr>
          <w:p w14:paraId="1717DEB3">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病理全流程质控管理系统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3A593325">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B0BF427">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1套</w:t>
            </w:r>
          </w:p>
        </w:tc>
      </w:tr>
      <w:tr w14:paraId="0066E6B7">
        <w:tblPrEx>
          <w:tblCellMar>
            <w:top w:w="0" w:type="dxa"/>
            <w:left w:w="108" w:type="dxa"/>
            <w:bottom w:w="0" w:type="dxa"/>
            <w:right w:w="108" w:type="dxa"/>
          </w:tblCellMar>
        </w:tblPrEx>
        <w:trPr>
          <w:trHeight w:val="807"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BCC04D6">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11</w:t>
            </w:r>
          </w:p>
        </w:tc>
        <w:tc>
          <w:tcPr>
            <w:tcW w:w="2452" w:type="pct"/>
            <w:tcBorders>
              <w:top w:val="single" w:color="auto" w:sz="4" w:space="0"/>
              <w:left w:val="single" w:color="auto" w:sz="4" w:space="0"/>
              <w:bottom w:val="single" w:color="auto" w:sz="4" w:space="0"/>
              <w:right w:val="single" w:color="auto" w:sz="4" w:space="0"/>
            </w:tcBorders>
            <w:noWrap/>
            <w:vAlign w:val="center"/>
          </w:tcPr>
          <w:p w14:paraId="0CE26B80">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病理结构化报告与数据智能系统（35个癌种）</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B0F1E38">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E072589">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1套</w:t>
            </w:r>
          </w:p>
        </w:tc>
      </w:tr>
      <w:tr w14:paraId="68CE9928">
        <w:tblPrEx>
          <w:tblCellMar>
            <w:top w:w="0" w:type="dxa"/>
            <w:left w:w="108" w:type="dxa"/>
            <w:bottom w:w="0" w:type="dxa"/>
            <w:right w:w="108" w:type="dxa"/>
          </w:tblCellMar>
        </w:tblPrEx>
        <w:trPr>
          <w:trHeight w:val="463"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06ADACD6">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2452" w:type="pct"/>
            <w:tcBorders>
              <w:top w:val="single" w:color="auto" w:sz="4" w:space="0"/>
              <w:left w:val="single" w:color="auto" w:sz="4" w:space="0"/>
              <w:bottom w:val="single" w:color="auto" w:sz="4" w:space="0"/>
              <w:right w:val="single" w:color="auto" w:sz="4" w:space="0"/>
            </w:tcBorders>
            <w:noWrap/>
            <w:vAlign w:val="center"/>
          </w:tcPr>
          <w:p w14:paraId="4FCC439E">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远程病理系统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516E180">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69D5D200">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1套</w:t>
            </w:r>
          </w:p>
        </w:tc>
      </w:tr>
      <w:tr w14:paraId="5B12BE9A">
        <w:tblPrEx>
          <w:tblCellMar>
            <w:top w:w="0" w:type="dxa"/>
            <w:left w:w="108" w:type="dxa"/>
            <w:bottom w:w="0" w:type="dxa"/>
            <w:right w:w="108" w:type="dxa"/>
          </w:tblCellMar>
        </w:tblPrEx>
        <w:trPr>
          <w:trHeight w:val="460"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58D6959B">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2452" w:type="pct"/>
            <w:tcBorders>
              <w:top w:val="single" w:color="auto" w:sz="4" w:space="0"/>
              <w:left w:val="single" w:color="auto" w:sz="4" w:space="0"/>
              <w:bottom w:val="single" w:color="auto" w:sz="4" w:space="0"/>
              <w:right w:val="single" w:color="auto" w:sz="4" w:space="0"/>
            </w:tcBorders>
            <w:noWrap/>
            <w:vAlign w:val="center"/>
          </w:tcPr>
          <w:p w14:paraId="3B3641BC">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系统接口</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C30D358">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8289769">
            <w:pPr>
              <w:widowControl/>
              <w:spacing w:line="40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30个</w:t>
            </w:r>
          </w:p>
        </w:tc>
      </w:tr>
      <w:tr w14:paraId="10D363B1">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9270F5B">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14</w:t>
            </w:r>
          </w:p>
        </w:tc>
        <w:tc>
          <w:tcPr>
            <w:tcW w:w="2452" w:type="pct"/>
            <w:tcBorders>
              <w:top w:val="single" w:color="auto" w:sz="4" w:space="0"/>
              <w:left w:val="single" w:color="auto" w:sz="4" w:space="0"/>
              <w:bottom w:val="single" w:color="auto" w:sz="4" w:space="0"/>
              <w:right w:val="single" w:color="auto" w:sz="4" w:space="0"/>
            </w:tcBorders>
            <w:noWrap/>
            <w:vAlign w:val="center"/>
          </w:tcPr>
          <w:p w14:paraId="6A850819">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服务器</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3AC910E3">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4E99A05E">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7EF31BE4">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8A4486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15</w:t>
            </w:r>
          </w:p>
        </w:tc>
        <w:tc>
          <w:tcPr>
            <w:tcW w:w="2452" w:type="pct"/>
            <w:tcBorders>
              <w:top w:val="single" w:color="auto" w:sz="4" w:space="0"/>
              <w:left w:val="single" w:color="auto" w:sz="4" w:space="0"/>
              <w:bottom w:val="single" w:color="auto" w:sz="4" w:space="0"/>
              <w:right w:val="single" w:color="auto" w:sz="4" w:space="0"/>
            </w:tcBorders>
            <w:noWrap/>
            <w:vAlign w:val="center"/>
          </w:tcPr>
          <w:p w14:paraId="71798B39">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智慧病理档案外借系统模块</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2E69575C">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A493366">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5168A248">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43ABEC10">
            <w:pPr>
              <w:widowControl/>
              <w:spacing w:line="440" w:lineRule="exact"/>
              <w:jc w:val="center"/>
              <w:textAlignment w:val="center"/>
              <w:rPr>
                <w:rFonts w:hint="eastAsia" w:ascii="仿宋_GB2312" w:hAnsi="仿宋_GB2312" w:eastAsia="仿宋_GB2312" w:cs="仿宋_GB2312"/>
                <w:kern w:val="0"/>
                <w:szCs w:val="21"/>
                <w:lang w:bidi="ar"/>
              </w:rPr>
            </w:pPr>
          </w:p>
        </w:tc>
        <w:tc>
          <w:tcPr>
            <w:tcW w:w="2452" w:type="pct"/>
            <w:tcBorders>
              <w:top w:val="single" w:color="auto" w:sz="4" w:space="0"/>
              <w:left w:val="single" w:color="auto" w:sz="4" w:space="0"/>
              <w:bottom w:val="single" w:color="auto" w:sz="4" w:space="0"/>
              <w:right w:val="single" w:color="auto" w:sz="4" w:space="0"/>
            </w:tcBorders>
            <w:noWrap/>
            <w:vAlign w:val="center"/>
          </w:tcPr>
          <w:p w14:paraId="7D3A6CAF">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实验室环境监测系统</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E92486F">
            <w:pPr>
              <w:widowControl/>
              <w:spacing w:line="400" w:lineRule="exact"/>
              <w:jc w:val="center"/>
              <w:textAlignment w:val="center"/>
              <w:rPr>
                <w:rFonts w:hint="eastAsia" w:ascii="仿宋_GB2312" w:hAnsi="仿宋_GB2312" w:eastAsia="仿宋_GB2312" w:cs="仿宋_GB2312"/>
                <w:szCs w:val="21"/>
                <w:lang w:bidi="ar"/>
              </w:rPr>
            </w:pPr>
            <w:r>
              <w:rPr>
                <w:rFonts w:hint="eastAsia" w:ascii="仿宋_GB2312" w:hAnsi="仿宋_GB2312" w:eastAsia="仿宋_GB2312" w:cs="仿宋_GB2312"/>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5F25E09">
            <w:pPr>
              <w:widowControl/>
              <w:spacing w:line="40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1套</w:t>
            </w:r>
          </w:p>
        </w:tc>
      </w:tr>
      <w:tr w14:paraId="35F1AE5F">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39FF7151">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452" w:type="pct"/>
            <w:tcBorders>
              <w:top w:val="single" w:color="auto" w:sz="4" w:space="0"/>
              <w:left w:val="single" w:color="auto" w:sz="4" w:space="0"/>
              <w:bottom w:val="single" w:color="auto" w:sz="4" w:space="0"/>
              <w:right w:val="single" w:color="auto" w:sz="4" w:space="0"/>
            </w:tcBorders>
            <w:noWrap/>
            <w:vAlign w:val="center"/>
          </w:tcPr>
          <w:p w14:paraId="4FD8CFF2">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400通量扫描仪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59B957F">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3CBB02DB">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7A46B726">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05DC1EA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452" w:type="pct"/>
            <w:tcBorders>
              <w:top w:val="single" w:color="auto" w:sz="4" w:space="0"/>
              <w:left w:val="single" w:color="auto" w:sz="4" w:space="0"/>
              <w:bottom w:val="single" w:color="auto" w:sz="4" w:space="0"/>
              <w:right w:val="single" w:color="auto" w:sz="4" w:space="0"/>
            </w:tcBorders>
            <w:noWrap/>
            <w:vAlign w:val="center"/>
          </w:tcPr>
          <w:p w14:paraId="17813F3D">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120通量扫描仪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6E4C660">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083CDB1">
            <w:pPr>
              <w:widowControl/>
              <w:spacing w:line="440" w:lineRule="exact"/>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19FB3E24">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C459BD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452" w:type="pct"/>
            <w:tcBorders>
              <w:top w:val="single" w:color="auto" w:sz="4" w:space="0"/>
              <w:left w:val="single" w:color="auto" w:sz="4" w:space="0"/>
              <w:bottom w:val="single" w:color="auto" w:sz="4" w:space="0"/>
              <w:right w:val="single" w:color="auto" w:sz="4" w:space="0"/>
            </w:tcBorders>
            <w:noWrap/>
            <w:vAlign w:val="center"/>
          </w:tcPr>
          <w:p w14:paraId="5D13486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20通量扫描仪</w:t>
            </w:r>
            <w:r>
              <w:rPr>
                <w:rFonts w:ascii="仿宋_GB2312" w:hAnsi="仿宋_GB2312" w:eastAsia="仿宋_GB2312" w:cs="仿宋_GB2312"/>
                <w:b/>
                <w:bCs/>
                <w:kern w:val="0"/>
                <w:szCs w:val="21"/>
                <w:lang w:bidi="ar"/>
              </w:rPr>
              <w:t>（荧光）</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90BB2EC">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480775F7">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70615DD0">
        <w:tblPrEx>
          <w:tblCellMar>
            <w:top w:w="0" w:type="dxa"/>
            <w:left w:w="108" w:type="dxa"/>
            <w:bottom w:w="0" w:type="dxa"/>
            <w:right w:w="108" w:type="dxa"/>
          </w:tblCellMar>
        </w:tblPrEx>
        <w:trPr>
          <w:trHeight w:val="475" w:hRule="atLeast"/>
        </w:trPr>
        <w:tc>
          <w:tcPr>
            <w:tcW w:w="5000" w:type="pct"/>
            <w:gridSpan w:val="4"/>
            <w:tcBorders>
              <w:top w:val="single" w:color="auto" w:sz="4" w:space="0"/>
              <w:left w:val="single" w:color="auto" w:sz="4" w:space="0"/>
              <w:bottom w:val="single" w:color="auto" w:sz="4" w:space="0"/>
              <w:right w:val="single" w:color="000000" w:sz="4" w:space="0"/>
            </w:tcBorders>
            <w:noWrap/>
            <w:vAlign w:val="center"/>
          </w:tcPr>
          <w:p w14:paraId="79BF5933">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bCs/>
                <w:szCs w:val="21"/>
              </w:rPr>
              <w:t>分子病理一代、二代测序平台所需设备</w:t>
            </w:r>
          </w:p>
        </w:tc>
      </w:tr>
      <w:tr w14:paraId="0568630B">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7203D1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2452" w:type="pct"/>
            <w:tcBorders>
              <w:top w:val="single" w:color="auto" w:sz="4" w:space="0"/>
              <w:left w:val="single" w:color="auto" w:sz="4" w:space="0"/>
              <w:bottom w:val="single" w:color="auto" w:sz="4" w:space="0"/>
              <w:right w:val="single" w:color="auto" w:sz="4" w:space="0"/>
            </w:tcBorders>
            <w:noWrap/>
            <w:vAlign w:val="center"/>
          </w:tcPr>
          <w:p w14:paraId="07171BA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荧光紫外分光光度计</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8C96F25">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2331C2E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2台</w:t>
            </w:r>
          </w:p>
        </w:tc>
      </w:tr>
      <w:tr w14:paraId="16B288F0">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E4AEBCE">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2452" w:type="pct"/>
            <w:tcBorders>
              <w:top w:val="single" w:color="auto" w:sz="4" w:space="0"/>
              <w:left w:val="single" w:color="auto" w:sz="4" w:space="0"/>
              <w:bottom w:val="single" w:color="auto" w:sz="4" w:space="0"/>
              <w:right w:val="single" w:color="auto" w:sz="4" w:space="0"/>
            </w:tcBorders>
            <w:noWrap/>
            <w:vAlign w:val="center"/>
          </w:tcPr>
          <w:p w14:paraId="6F5F559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超声打断仪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86FF2EA">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43E521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7148AF0C">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5A3C1AA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2452" w:type="pct"/>
            <w:tcBorders>
              <w:top w:val="single" w:color="auto" w:sz="4" w:space="0"/>
              <w:left w:val="single" w:color="auto" w:sz="4" w:space="0"/>
              <w:bottom w:val="single" w:color="auto" w:sz="4" w:space="0"/>
              <w:right w:val="single" w:color="auto" w:sz="4" w:space="0"/>
            </w:tcBorders>
            <w:noWrap/>
            <w:vAlign w:val="center"/>
          </w:tcPr>
          <w:p w14:paraId="05DE42CE">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磁力架</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07A08276">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413B1884">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537B5AA9">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2C070DC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2452" w:type="pct"/>
            <w:tcBorders>
              <w:top w:val="single" w:color="auto" w:sz="4" w:space="0"/>
              <w:left w:val="single" w:color="auto" w:sz="4" w:space="0"/>
              <w:bottom w:val="single" w:color="auto" w:sz="4" w:space="0"/>
              <w:right w:val="single" w:color="auto" w:sz="4" w:space="0"/>
            </w:tcBorders>
            <w:noWrap/>
            <w:vAlign w:val="center"/>
          </w:tcPr>
          <w:p w14:paraId="1F0314E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梯度扩增仪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98D1272">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0C4B8E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2台</w:t>
            </w:r>
          </w:p>
        </w:tc>
      </w:tr>
      <w:tr w14:paraId="49AC401A">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AC906A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2452" w:type="pct"/>
            <w:tcBorders>
              <w:top w:val="single" w:color="auto" w:sz="4" w:space="0"/>
              <w:left w:val="single" w:color="auto" w:sz="4" w:space="0"/>
              <w:bottom w:val="single" w:color="auto" w:sz="4" w:space="0"/>
              <w:right w:val="single" w:color="auto" w:sz="4" w:space="0"/>
            </w:tcBorders>
            <w:noWrap/>
            <w:vAlign w:val="center"/>
          </w:tcPr>
          <w:p w14:paraId="3200077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瞬时离心机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76D5E953">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A50509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2台</w:t>
            </w:r>
          </w:p>
        </w:tc>
      </w:tr>
      <w:tr w14:paraId="10243CB3">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316245E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2452" w:type="pct"/>
            <w:tcBorders>
              <w:top w:val="single" w:color="auto" w:sz="4" w:space="0"/>
              <w:left w:val="single" w:color="auto" w:sz="4" w:space="0"/>
              <w:bottom w:val="single" w:color="auto" w:sz="4" w:space="0"/>
              <w:right w:val="single" w:color="auto" w:sz="4" w:space="0"/>
            </w:tcBorders>
            <w:noWrap/>
            <w:vAlign w:val="center"/>
          </w:tcPr>
          <w:p w14:paraId="64CB81D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超净工作台</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06FA2D8">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6614629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4台</w:t>
            </w:r>
          </w:p>
        </w:tc>
      </w:tr>
      <w:tr w14:paraId="1FB1C1BD">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2DC3661E">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2452" w:type="pct"/>
            <w:tcBorders>
              <w:top w:val="single" w:color="auto" w:sz="4" w:space="0"/>
              <w:left w:val="single" w:color="auto" w:sz="4" w:space="0"/>
              <w:bottom w:val="single" w:color="auto" w:sz="4" w:space="0"/>
              <w:right w:val="single" w:color="auto" w:sz="4" w:space="0"/>
            </w:tcBorders>
            <w:noWrap/>
            <w:vAlign w:val="center"/>
          </w:tcPr>
          <w:p w14:paraId="3CB3DEA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真空浓缩仪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5ABA476">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E4AC6E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0BCF1E4A">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8B70CA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2452" w:type="pct"/>
            <w:tcBorders>
              <w:top w:val="single" w:color="auto" w:sz="4" w:space="0"/>
              <w:left w:val="single" w:color="auto" w:sz="4" w:space="0"/>
              <w:bottom w:val="single" w:color="auto" w:sz="4" w:space="0"/>
              <w:right w:val="single" w:color="auto" w:sz="4" w:space="0"/>
            </w:tcBorders>
            <w:noWrap/>
            <w:vAlign w:val="center"/>
          </w:tcPr>
          <w:p w14:paraId="3CCA035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生物分析仪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A0AFB85">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6B13916">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189828D7">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0D23159">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2452" w:type="pct"/>
            <w:tcBorders>
              <w:top w:val="single" w:color="auto" w:sz="4" w:space="0"/>
              <w:left w:val="single" w:color="auto" w:sz="4" w:space="0"/>
              <w:bottom w:val="single" w:color="auto" w:sz="4" w:space="0"/>
              <w:right w:val="single" w:color="auto" w:sz="4" w:space="0"/>
            </w:tcBorders>
            <w:noWrap/>
            <w:vAlign w:val="center"/>
          </w:tcPr>
          <w:p w14:paraId="591C2051">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振荡器</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33442544">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6A31D0A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2台</w:t>
            </w:r>
          </w:p>
        </w:tc>
      </w:tr>
      <w:tr w14:paraId="5984FFDD">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3640EFF">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2452" w:type="pct"/>
            <w:tcBorders>
              <w:top w:val="single" w:color="auto" w:sz="4" w:space="0"/>
              <w:left w:val="single" w:color="auto" w:sz="4" w:space="0"/>
              <w:bottom w:val="single" w:color="auto" w:sz="4" w:space="0"/>
              <w:right w:val="single" w:color="auto" w:sz="4" w:space="0"/>
            </w:tcBorders>
            <w:noWrap/>
            <w:vAlign w:val="center"/>
          </w:tcPr>
          <w:p w14:paraId="1074DDB8">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一代测序仪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2F3E8DD">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7C1D6A0">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10E32298">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FC89CC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11</w:t>
            </w:r>
          </w:p>
        </w:tc>
        <w:tc>
          <w:tcPr>
            <w:tcW w:w="2452" w:type="pct"/>
            <w:tcBorders>
              <w:top w:val="single" w:color="auto" w:sz="4" w:space="0"/>
              <w:left w:val="single" w:color="auto" w:sz="4" w:space="0"/>
              <w:bottom w:val="single" w:color="auto" w:sz="4" w:space="0"/>
              <w:right w:val="single" w:color="auto" w:sz="4" w:space="0"/>
            </w:tcBorders>
            <w:noWrap/>
            <w:vAlign w:val="center"/>
          </w:tcPr>
          <w:p w14:paraId="57249EB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二代测序仪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00A39A0">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35EAB4EB">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39B604C3">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5EA2B17A">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12</w:t>
            </w:r>
          </w:p>
        </w:tc>
        <w:tc>
          <w:tcPr>
            <w:tcW w:w="2452" w:type="pct"/>
            <w:tcBorders>
              <w:top w:val="single" w:color="auto" w:sz="4" w:space="0"/>
              <w:left w:val="single" w:color="auto" w:sz="4" w:space="0"/>
              <w:bottom w:val="single" w:color="auto" w:sz="4" w:space="0"/>
              <w:right w:val="single" w:color="auto" w:sz="4" w:space="0"/>
            </w:tcBorders>
            <w:noWrap/>
            <w:vAlign w:val="center"/>
          </w:tcPr>
          <w:p w14:paraId="1C08935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干式恒温器</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04CFE666">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93F7773">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2A360278">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0CA28D92">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13</w:t>
            </w:r>
          </w:p>
        </w:tc>
        <w:tc>
          <w:tcPr>
            <w:tcW w:w="2452" w:type="pct"/>
            <w:tcBorders>
              <w:top w:val="single" w:color="auto" w:sz="4" w:space="0"/>
              <w:left w:val="single" w:color="auto" w:sz="4" w:space="0"/>
              <w:bottom w:val="single" w:color="auto" w:sz="4" w:space="0"/>
              <w:right w:val="single" w:color="auto" w:sz="4" w:space="0"/>
            </w:tcBorders>
            <w:noWrap/>
            <w:vAlign w:val="center"/>
          </w:tcPr>
          <w:p w14:paraId="7CD7FCBD">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低温高速离心机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D8C09DE">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0A7AD77">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500246DB">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6641315">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14</w:t>
            </w:r>
          </w:p>
        </w:tc>
        <w:tc>
          <w:tcPr>
            <w:tcW w:w="2452" w:type="pct"/>
            <w:tcBorders>
              <w:top w:val="single" w:color="auto" w:sz="4" w:space="0"/>
              <w:left w:val="single" w:color="auto" w:sz="4" w:space="0"/>
              <w:bottom w:val="single" w:color="auto" w:sz="4" w:space="0"/>
              <w:right w:val="single" w:color="auto" w:sz="4" w:space="0"/>
            </w:tcBorders>
            <w:noWrap/>
            <w:vAlign w:val="center"/>
          </w:tcPr>
          <w:p w14:paraId="4E3B6D83">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全自动免疫组化染色系统及22C3伴随诊断平台</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243C0FCC">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67B16FCC">
            <w:pPr>
              <w:widowControl/>
              <w:jc w:val="center"/>
              <w:textAlignment w:val="center"/>
              <w:rPr>
                <w:rFonts w:hint="eastAsia" w:ascii="仿宋_GB2312" w:hAnsi="仿宋_GB2312" w:eastAsia="仿宋_GB2312" w:cs="仿宋_GB2312"/>
                <w:szCs w:val="21"/>
              </w:rPr>
            </w:pPr>
            <w:r>
              <w:rPr>
                <w:rFonts w:hint="eastAsia" w:ascii="仿宋_GB2312" w:hAnsi="仿宋_GB2312" w:eastAsia="仿宋_GB2312" w:cs="仿宋_GB2312"/>
                <w:kern w:val="0"/>
                <w:szCs w:val="21"/>
                <w:lang w:bidi="ar"/>
              </w:rPr>
              <w:t>1台</w:t>
            </w:r>
          </w:p>
        </w:tc>
      </w:tr>
      <w:tr w14:paraId="5BF41960">
        <w:tblPrEx>
          <w:tblCellMar>
            <w:top w:w="0" w:type="dxa"/>
            <w:left w:w="108" w:type="dxa"/>
            <w:bottom w:w="0" w:type="dxa"/>
            <w:right w:w="108" w:type="dxa"/>
          </w:tblCellMar>
        </w:tblPrEx>
        <w:trPr>
          <w:trHeight w:val="475" w:hRule="atLeast"/>
        </w:trPr>
        <w:tc>
          <w:tcPr>
            <w:tcW w:w="5000" w:type="pct"/>
            <w:gridSpan w:val="4"/>
            <w:tcBorders>
              <w:top w:val="single" w:color="auto" w:sz="4" w:space="0"/>
              <w:left w:val="single" w:color="auto" w:sz="4" w:space="0"/>
              <w:bottom w:val="single" w:color="auto" w:sz="4" w:space="0"/>
              <w:right w:val="single" w:color="000000" w:sz="4" w:space="0"/>
            </w:tcBorders>
            <w:noWrap/>
            <w:vAlign w:val="center"/>
          </w:tcPr>
          <w:p w14:paraId="3B005261">
            <w:pPr>
              <w:widowControl/>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b/>
                <w:bCs/>
                <w:kern w:val="0"/>
                <w:szCs w:val="21"/>
                <w:lang w:bidi="ar"/>
              </w:rPr>
              <w:t>现有平台需更新设备/系统</w:t>
            </w:r>
          </w:p>
        </w:tc>
      </w:tr>
      <w:tr w14:paraId="4B6F8435">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4FF65554">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452" w:type="pct"/>
            <w:tcBorders>
              <w:top w:val="single" w:color="auto" w:sz="4" w:space="0"/>
              <w:left w:val="single" w:color="auto" w:sz="4" w:space="0"/>
              <w:bottom w:val="single" w:color="auto" w:sz="4" w:space="0"/>
              <w:right w:val="single" w:color="auto" w:sz="4" w:space="0"/>
            </w:tcBorders>
            <w:noWrap/>
            <w:vAlign w:val="center"/>
          </w:tcPr>
          <w:p w14:paraId="387DDA86">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负压式脱水机（通量300以上）</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14C2352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2028年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38CDB24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422A7698">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15A389B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452" w:type="pct"/>
            <w:tcBorders>
              <w:top w:val="single" w:color="auto" w:sz="4" w:space="0"/>
              <w:left w:val="single" w:color="auto" w:sz="4" w:space="0"/>
              <w:bottom w:val="single" w:color="auto" w:sz="4" w:space="0"/>
              <w:right w:val="single" w:color="auto" w:sz="4" w:space="0"/>
            </w:tcBorders>
            <w:noWrap/>
            <w:vAlign w:val="center"/>
          </w:tcPr>
          <w:p w14:paraId="767A7D1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组织包埋机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F918FC9">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2028年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DB71934">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2台</w:t>
            </w:r>
          </w:p>
        </w:tc>
      </w:tr>
      <w:tr w14:paraId="2172E9E8">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20F3DB5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452" w:type="pct"/>
            <w:tcBorders>
              <w:top w:val="single" w:color="auto" w:sz="4" w:space="0"/>
              <w:left w:val="single" w:color="auto" w:sz="4" w:space="0"/>
              <w:bottom w:val="single" w:color="auto" w:sz="4" w:space="0"/>
              <w:right w:val="single" w:color="auto" w:sz="4" w:space="0"/>
            </w:tcBorders>
            <w:noWrap/>
            <w:vAlign w:val="center"/>
          </w:tcPr>
          <w:p w14:paraId="386FA25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组织切片机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3B64994">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83CD34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2台</w:t>
            </w:r>
          </w:p>
        </w:tc>
      </w:tr>
      <w:tr w14:paraId="4A46BA2F">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24AF78D1">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2452" w:type="pct"/>
            <w:tcBorders>
              <w:top w:val="single" w:color="auto" w:sz="4" w:space="0"/>
              <w:left w:val="single" w:color="auto" w:sz="4" w:space="0"/>
              <w:bottom w:val="single" w:color="auto" w:sz="4" w:space="0"/>
              <w:right w:val="single" w:color="auto" w:sz="4" w:space="0"/>
            </w:tcBorders>
            <w:noWrap/>
            <w:vAlign w:val="center"/>
          </w:tcPr>
          <w:p w14:paraId="40790DA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全自动组织染封一体机（通量300以上）</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170D3EE">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27458D2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6D723852">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EBD27F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2452" w:type="pct"/>
            <w:tcBorders>
              <w:top w:val="single" w:color="auto" w:sz="4" w:space="0"/>
              <w:left w:val="single" w:color="auto" w:sz="4" w:space="0"/>
              <w:bottom w:val="single" w:color="auto" w:sz="4" w:space="0"/>
              <w:right w:val="single" w:color="auto" w:sz="4" w:space="0"/>
            </w:tcBorders>
            <w:noWrap/>
            <w:vAlign w:val="center"/>
          </w:tcPr>
          <w:p w14:paraId="031E4F9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全自动免疫组化仪（通量60）</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25ED4CA1">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225C478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0D2D3530">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DC044A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452" w:type="pct"/>
            <w:tcBorders>
              <w:top w:val="single" w:color="auto" w:sz="4" w:space="0"/>
              <w:left w:val="single" w:color="auto" w:sz="4" w:space="0"/>
              <w:bottom w:val="single" w:color="auto" w:sz="4" w:space="0"/>
              <w:right w:val="single" w:color="auto" w:sz="4" w:space="0"/>
            </w:tcBorders>
            <w:noWrap/>
            <w:vAlign w:val="center"/>
          </w:tcPr>
          <w:p w14:paraId="3857B004">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全自动细胞学液基制片染色仪（通量64）</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013A161">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567FCE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09D6091C">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239D9D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w:t>
            </w:r>
          </w:p>
        </w:tc>
        <w:tc>
          <w:tcPr>
            <w:tcW w:w="2452" w:type="pct"/>
            <w:tcBorders>
              <w:top w:val="single" w:color="auto" w:sz="4" w:space="0"/>
              <w:left w:val="single" w:color="auto" w:sz="4" w:space="0"/>
              <w:bottom w:val="single" w:color="auto" w:sz="4" w:space="0"/>
              <w:right w:val="single" w:color="auto" w:sz="4" w:space="0"/>
            </w:tcBorders>
            <w:noWrap/>
            <w:vAlign w:val="center"/>
          </w:tcPr>
          <w:p w14:paraId="68FA66F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冰冻切片机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4C40B0DC">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2027年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493D4879">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2C1B8E9F">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7EE30C2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w:t>
            </w:r>
          </w:p>
        </w:tc>
        <w:tc>
          <w:tcPr>
            <w:tcW w:w="2452" w:type="pct"/>
            <w:tcBorders>
              <w:top w:val="single" w:color="auto" w:sz="4" w:space="0"/>
              <w:left w:val="single" w:color="auto" w:sz="4" w:space="0"/>
              <w:bottom w:val="single" w:color="auto" w:sz="4" w:space="0"/>
              <w:right w:val="single" w:color="auto" w:sz="4" w:space="0"/>
            </w:tcBorders>
            <w:noWrap/>
            <w:vAlign w:val="center"/>
          </w:tcPr>
          <w:p w14:paraId="47BCDDF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快速冰冻包埋仪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6177C3D">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1E04BB23">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1FAC282F">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443288B7">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9</w:t>
            </w:r>
          </w:p>
        </w:tc>
        <w:tc>
          <w:tcPr>
            <w:tcW w:w="2452" w:type="pct"/>
            <w:tcBorders>
              <w:top w:val="single" w:color="auto" w:sz="4" w:space="0"/>
              <w:left w:val="single" w:color="auto" w:sz="4" w:space="0"/>
              <w:bottom w:val="single" w:color="auto" w:sz="4" w:space="0"/>
              <w:right w:val="single" w:color="auto" w:sz="4" w:space="0"/>
            </w:tcBorders>
            <w:noWrap/>
            <w:vAlign w:val="center"/>
          </w:tcPr>
          <w:p w14:paraId="273FBAE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冰冻染色仪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09F0454E">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A9DE6E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09897076">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31DFF63E">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w:t>
            </w:r>
          </w:p>
        </w:tc>
        <w:tc>
          <w:tcPr>
            <w:tcW w:w="2452" w:type="pct"/>
            <w:tcBorders>
              <w:top w:val="single" w:color="auto" w:sz="4" w:space="0"/>
              <w:left w:val="single" w:color="auto" w:sz="4" w:space="0"/>
              <w:bottom w:val="single" w:color="auto" w:sz="4" w:space="0"/>
              <w:right w:val="single" w:color="auto" w:sz="4" w:space="0"/>
            </w:tcBorders>
            <w:noWrap/>
            <w:vAlign w:val="center"/>
          </w:tcPr>
          <w:p w14:paraId="4E20D17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全流程玻片打号机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7E1071E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38ED405">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val="en-US" w:eastAsia="zh-CN" w:bidi="ar"/>
              </w:rPr>
              <w:t>6</w:t>
            </w:r>
            <w:r>
              <w:rPr>
                <w:rFonts w:hint="eastAsia" w:ascii="仿宋_GB2312" w:hAnsi="仿宋_GB2312" w:eastAsia="仿宋_GB2312" w:cs="仿宋_GB2312"/>
                <w:kern w:val="0"/>
                <w:szCs w:val="21"/>
                <w:lang w:bidi="ar"/>
              </w:rPr>
              <w:t>台</w:t>
            </w:r>
          </w:p>
        </w:tc>
      </w:tr>
      <w:tr w14:paraId="7BBC5FA1">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5F13757C">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11</w:t>
            </w:r>
          </w:p>
        </w:tc>
        <w:tc>
          <w:tcPr>
            <w:tcW w:w="2452" w:type="pct"/>
            <w:tcBorders>
              <w:top w:val="single" w:color="auto" w:sz="4" w:space="0"/>
              <w:left w:val="single" w:color="auto" w:sz="4" w:space="0"/>
              <w:bottom w:val="single" w:color="auto" w:sz="4" w:space="0"/>
              <w:right w:val="single" w:color="auto" w:sz="4" w:space="0"/>
            </w:tcBorders>
            <w:noWrap/>
            <w:vAlign w:val="center"/>
          </w:tcPr>
          <w:p w14:paraId="66849DAB">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高拍仪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313AFCB5">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72D6E8FF">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2台</w:t>
            </w:r>
          </w:p>
        </w:tc>
      </w:tr>
      <w:tr w14:paraId="7082FD79">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3B89BCD1">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2452" w:type="pct"/>
            <w:tcBorders>
              <w:top w:val="single" w:color="auto" w:sz="4" w:space="0"/>
              <w:left w:val="single" w:color="auto" w:sz="4" w:space="0"/>
              <w:bottom w:val="single" w:color="auto" w:sz="4" w:space="0"/>
              <w:right w:val="single" w:color="auto" w:sz="4" w:space="0"/>
            </w:tcBorders>
            <w:noWrap/>
            <w:vAlign w:val="center"/>
          </w:tcPr>
          <w:p w14:paraId="3077B87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适配数智化AI诊断电脑显示器及主机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6C495E33">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085D56D8">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30台</w:t>
            </w:r>
          </w:p>
        </w:tc>
      </w:tr>
      <w:tr w14:paraId="65D6D26C">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245A65C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2452" w:type="pct"/>
            <w:tcBorders>
              <w:top w:val="single" w:color="auto" w:sz="4" w:space="0"/>
              <w:left w:val="single" w:color="auto" w:sz="4" w:space="0"/>
              <w:bottom w:val="single" w:color="auto" w:sz="4" w:space="0"/>
              <w:right w:val="single" w:color="auto" w:sz="4" w:space="0"/>
            </w:tcBorders>
            <w:noWrap/>
            <w:vAlign w:val="center"/>
          </w:tcPr>
          <w:p w14:paraId="16FFC21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全自动组织脱钙仪</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5E5D2DC8">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F7093E3">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r w14:paraId="2F172437">
        <w:tblPrEx>
          <w:tblCellMar>
            <w:top w:w="0" w:type="dxa"/>
            <w:left w:w="108" w:type="dxa"/>
            <w:bottom w:w="0" w:type="dxa"/>
            <w:right w:w="108" w:type="dxa"/>
          </w:tblCellMar>
        </w:tblPrEx>
        <w:trPr>
          <w:trHeight w:val="475" w:hRule="atLeast"/>
        </w:trPr>
        <w:tc>
          <w:tcPr>
            <w:tcW w:w="615" w:type="pct"/>
            <w:tcBorders>
              <w:top w:val="single" w:color="auto" w:sz="4" w:space="0"/>
              <w:left w:val="single" w:color="auto" w:sz="4" w:space="0"/>
              <w:bottom w:val="single" w:color="auto" w:sz="4" w:space="0"/>
              <w:right w:val="single" w:color="auto" w:sz="4" w:space="0"/>
            </w:tcBorders>
            <w:noWrap/>
            <w:vAlign w:val="center"/>
          </w:tcPr>
          <w:p w14:paraId="6224CC82">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14</w:t>
            </w:r>
          </w:p>
        </w:tc>
        <w:tc>
          <w:tcPr>
            <w:tcW w:w="2452" w:type="pct"/>
            <w:tcBorders>
              <w:top w:val="single" w:color="auto" w:sz="4" w:space="0"/>
              <w:left w:val="single" w:color="auto" w:sz="4" w:space="0"/>
              <w:bottom w:val="single" w:color="auto" w:sz="4" w:space="0"/>
              <w:right w:val="single" w:color="auto" w:sz="4" w:space="0"/>
            </w:tcBorders>
            <w:noWrap/>
            <w:vAlign w:val="center"/>
          </w:tcPr>
          <w:p w14:paraId="007E23D0">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显微镜用进口相机</w:t>
            </w:r>
          </w:p>
        </w:tc>
        <w:tc>
          <w:tcPr>
            <w:tcW w:w="1238" w:type="pct"/>
            <w:tcBorders>
              <w:top w:val="single" w:color="000000" w:sz="4" w:space="0"/>
              <w:left w:val="single" w:color="000000" w:sz="4" w:space="0"/>
              <w:bottom w:val="single" w:color="000000" w:sz="4" w:space="0"/>
              <w:right w:val="single" w:color="000000" w:sz="4" w:space="0"/>
            </w:tcBorders>
            <w:noWrap/>
            <w:vAlign w:val="center"/>
          </w:tcPr>
          <w:p w14:paraId="74CBE3B6">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2026年</w:t>
            </w:r>
          </w:p>
        </w:tc>
        <w:tc>
          <w:tcPr>
            <w:tcW w:w="695" w:type="pct"/>
            <w:tcBorders>
              <w:top w:val="single" w:color="000000" w:sz="4" w:space="0"/>
              <w:left w:val="single" w:color="000000" w:sz="4" w:space="0"/>
              <w:bottom w:val="single" w:color="000000" w:sz="4" w:space="0"/>
              <w:right w:val="single" w:color="000000" w:sz="4" w:space="0"/>
            </w:tcBorders>
            <w:noWrap/>
            <w:vAlign w:val="center"/>
          </w:tcPr>
          <w:p w14:paraId="538C7DAA">
            <w:pPr>
              <w:widowControl/>
              <w:spacing w:line="440" w:lineRule="exact"/>
              <w:jc w:val="center"/>
              <w:textAlignment w:val="center"/>
              <w:rPr>
                <w:rFonts w:hint="eastAsia"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1台</w:t>
            </w:r>
          </w:p>
        </w:tc>
      </w:tr>
    </w:tbl>
    <w:p w14:paraId="1B65C5DD">
      <w:pPr>
        <w:spacing w:line="360" w:lineRule="auto"/>
        <w:jc w:val="left"/>
        <w:rPr>
          <w:rFonts w:hint="eastAsia" w:ascii="仿宋_GB2312" w:hAnsi="仿宋_GB2312" w:eastAsia="仿宋_GB2312" w:cs="仿宋_GB2312"/>
          <w:szCs w:val="21"/>
        </w:rPr>
      </w:pPr>
    </w:p>
    <w:p w14:paraId="6324FC9C">
      <w:pPr>
        <w:rPr>
          <w:rFonts w:hint="eastAsia" w:ascii="仿宋_GB2312" w:hAnsi="仿宋_GB2312" w:eastAsia="仿宋_GB2312" w:cs="仿宋_GB2312"/>
          <w:szCs w:val="21"/>
        </w:rPr>
      </w:pPr>
    </w:p>
    <w:p w14:paraId="52EE8069">
      <w:pPr>
        <w:rPr>
          <w:rFonts w:hint="eastAsia" w:ascii="仿宋_GB2312" w:hAnsi="仿宋_GB2312" w:eastAsia="仿宋_GB2312" w:cs="仿宋_GB2312"/>
          <w:szCs w:val="21"/>
        </w:rPr>
      </w:pPr>
    </w:p>
    <w:sectPr>
      <w:pgSz w:w="11906" w:h="16838"/>
      <w:pgMar w:top="1417" w:right="1474" w:bottom="141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7E2D95"/>
    <w:multiLevelType w:val="singleLevel"/>
    <w:tmpl w:val="FC7E2D95"/>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0D3D8D"/>
    <w:rsid w:val="00025A57"/>
    <w:rsid w:val="000B72CE"/>
    <w:rsid w:val="00211956"/>
    <w:rsid w:val="0028647C"/>
    <w:rsid w:val="0038399B"/>
    <w:rsid w:val="004A0AC3"/>
    <w:rsid w:val="0074644A"/>
    <w:rsid w:val="00773BB4"/>
    <w:rsid w:val="0082506F"/>
    <w:rsid w:val="008B6E0D"/>
    <w:rsid w:val="00925995"/>
    <w:rsid w:val="00B37188"/>
    <w:rsid w:val="00D7370A"/>
    <w:rsid w:val="01BC28E7"/>
    <w:rsid w:val="02544BC1"/>
    <w:rsid w:val="0FEE353E"/>
    <w:rsid w:val="12FD1957"/>
    <w:rsid w:val="136E65F2"/>
    <w:rsid w:val="139444AC"/>
    <w:rsid w:val="13F33A95"/>
    <w:rsid w:val="17582B09"/>
    <w:rsid w:val="1B4A7EE9"/>
    <w:rsid w:val="21E27CA5"/>
    <w:rsid w:val="2C086835"/>
    <w:rsid w:val="2E09510B"/>
    <w:rsid w:val="34AC6C79"/>
    <w:rsid w:val="36744066"/>
    <w:rsid w:val="378441B0"/>
    <w:rsid w:val="3A231588"/>
    <w:rsid w:val="3ADF3A1B"/>
    <w:rsid w:val="3E1F2EE2"/>
    <w:rsid w:val="42324202"/>
    <w:rsid w:val="459A44BE"/>
    <w:rsid w:val="486008CF"/>
    <w:rsid w:val="505947D5"/>
    <w:rsid w:val="51D35AA8"/>
    <w:rsid w:val="530D3D8D"/>
    <w:rsid w:val="53F81DA4"/>
    <w:rsid w:val="5A6776CD"/>
    <w:rsid w:val="5AA20705"/>
    <w:rsid w:val="5BCB294D"/>
    <w:rsid w:val="666A657B"/>
    <w:rsid w:val="685E7313"/>
    <w:rsid w:val="6DD964EC"/>
    <w:rsid w:val="79C81389"/>
    <w:rsid w:val="7E49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25"/>
    <w:qFormat/>
    <w:uiPriority w:val="0"/>
    <w:pPr>
      <w:jc w:val="left"/>
    </w:pPr>
  </w:style>
  <w:style w:type="paragraph" w:styleId="7">
    <w:name w:val="Body Text"/>
    <w:basedOn w:val="1"/>
    <w:unhideWhenUsed/>
    <w:qFormat/>
    <w:uiPriority w:val="0"/>
    <w:pPr>
      <w:spacing w:after="120"/>
    </w:pPr>
  </w:style>
  <w:style w:type="paragraph" w:styleId="8">
    <w:name w:val="Body Text Indent"/>
    <w:basedOn w:val="1"/>
    <w:qFormat/>
    <w:uiPriority w:val="0"/>
    <w:pPr>
      <w:ind w:firstLine="830" w:firstLineChars="352"/>
    </w:pPr>
    <w:rPr>
      <w:rFonts w:ascii="仿宋_GB2312" w:eastAsia="仿宋_GB2312"/>
      <w:kern w:val="0"/>
      <w:sz w:val="32"/>
      <w:szCs w:val="20"/>
    </w:rPr>
  </w:style>
  <w:style w:type="paragraph" w:styleId="9">
    <w:name w:val="Plain Text"/>
    <w:basedOn w:val="1"/>
    <w:next w:val="10"/>
    <w:qFormat/>
    <w:uiPriority w:val="0"/>
    <w:rPr>
      <w:rFonts w:ascii="宋体" w:hAnsi="Courier New"/>
      <w:kern w:val="0"/>
      <w:sz w:val="20"/>
      <w:szCs w:val="21"/>
    </w:rPr>
  </w:style>
  <w:style w:type="paragraph" w:styleId="10">
    <w:name w:val="Intense Quote"/>
    <w:basedOn w:val="1"/>
    <w:next w:val="1"/>
    <w:qFormat/>
    <w:uiPriority w:val="30"/>
    <w:pPr>
      <w:framePr w:wrap="around" w:vAnchor="margin" w:hAnchor="text" w:y="1"/>
      <w:widowControl/>
      <w:pBdr>
        <w:top w:val="single" w:color="4F81BD" w:sz="4" w:space="10"/>
        <w:bottom w:val="single" w:color="4F81BD" w:sz="4" w:space="10"/>
      </w:pBdr>
      <w:spacing w:before="360" w:after="360"/>
      <w:ind w:left="864" w:right="864"/>
      <w:jc w:val="center"/>
    </w:pPr>
    <w:rPr>
      <w:rFonts w:eastAsia="Arial Unicode MS"/>
      <w:i/>
      <w:iCs/>
      <w:color w:val="4F81BD"/>
      <w:kern w:val="0"/>
      <w:sz w:val="24"/>
      <w:lang w:eastAsia="en-US"/>
    </w:rPr>
  </w:style>
  <w:style w:type="paragraph" w:styleId="11">
    <w:name w:val="footer"/>
    <w:basedOn w:val="1"/>
    <w:link w:val="28"/>
    <w:qFormat/>
    <w:uiPriority w:val="0"/>
    <w:pPr>
      <w:tabs>
        <w:tab w:val="center" w:pos="4153"/>
        <w:tab w:val="right" w:pos="8306"/>
      </w:tabs>
      <w:snapToGrid w:val="0"/>
      <w:jc w:val="left"/>
    </w:pPr>
    <w:rPr>
      <w:sz w:val="18"/>
      <w:szCs w:val="18"/>
    </w:rPr>
  </w:style>
  <w:style w:type="paragraph" w:styleId="12">
    <w:name w:val="header"/>
    <w:basedOn w:val="1"/>
    <w:link w:val="27"/>
    <w:qFormat/>
    <w:uiPriority w:val="0"/>
    <w:pPr>
      <w:tabs>
        <w:tab w:val="center" w:pos="4153"/>
        <w:tab w:val="right" w:pos="8306"/>
      </w:tabs>
      <w:snapToGrid w:val="0"/>
      <w:jc w:val="center"/>
    </w:pPr>
    <w:rPr>
      <w:sz w:val="18"/>
      <w:szCs w:val="18"/>
    </w:rPr>
  </w:style>
  <w:style w:type="paragraph" w:styleId="13">
    <w:name w:val="Normal (Web)"/>
    <w:basedOn w:val="1"/>
    <w:unhideWhenUsed/>
    <w:qFormat/>
    <w:uiPriority w:val="99"/>
    <w:rPr>
      <w:rFonts w:ascii="Calibri" w:hAnsi="Calibri" w:cs="Times New Roman"/>
      <w:kern w:val="0"/>
      <w:sz w:val="24"/>
    </w:rPr>
  </w:style>
  <w:style w:type="paragraph" w:styleId="14">
    <w:name w:val="annotation subject"/>
    <w:basedOn w:val="6"/>
    <w:next w:val="6"/>
    <w:link w:val="26"/>
    <w:qFormat/>
    <w:uiPriority w:val="0"/>
    <w:rPr>
      <w:b/>
      <w:bCs/>
    </w:rPr>
  </w:style>
  <w:style w:type="paragraph" w:styleId="15">
    <w:name w:val="Body Text First Indent 2"/>
    <w:basedOn w:val="8"/>
    <w:unhideWhenUsed/>
    <w:qFormat/>
    <w:uiPriority w:val="99"/>
    <w:pPr>
      <w:ind w:firstLine="420" w:firstLineChars="200"/>
    </w:pPr>
  </w:style>
  <w:style w:type="table" w:styleId="17">
    <w:name w:val="Table Grid"/>
    <w:basedOn w:val="1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rPr>
  </w:style>
  <w:style w:type="character" w:styleId="20">
    <w:name w:val="annotation reference"/>
    <w:basedOn w:val="18"/>
    <w:qFormat/>
    <w:uiPriority w:val="0"/>
    <w:rPr>
      <w:sz w:val="21"/>
      <w:szCs w:val="21"/>
    </w:rPr>
  </w:style>
  <w:style w:type="paragraph" w:customStyle="1" w:styleId="21">
    <w:name w:val="表格文字"/>
    <w:basedOn w:val="8"/>
    <w:next w:val="7"/>
    <w:qFormat/>
    <w:uiPriority w:val="0"/>
    <w:pPr>
      <w:adjustRightInd w:val="0"/>
      <w:spacing w:line="420" w:lineRule="atLeast"/>
      <w:jc w:val="left"/>
      <w:textAlignment w:val="baseline"/>
    </w:pPr>
  </w:style>
  <w:style w:type="paragraph" w:customStyle="1" w:styleId="22">
    <w:name w:val="Table Paragraph"/>
    <w:basedOn w:val="1"/>
    <w:next w:val="5"/>
    <w:qFormat/>
    <w:uiPriority w:val="1"/>
    <w:rPr>
      <w:rFonts w:ascii="宋体" w:hAnsi="宋体" w:cs="宋体"/>
      <w:lang w:val="zh-CN" w:bidi="zh-CN"/>
    </w:rPr>
  </w:style>
  <w:style w:type="character" w:customStyle="1" w:styleId="23">
    <w:name w:val="font21"/>
    <w:basedOn w:val="18"/>
    <w:qFormat/>
    <w:uiPriority w:val="0"/>
    <w:rPr>
      <w:rFonts w:hint="eastAsia" w:ascii="宋体" w:hAnsi="宋体" w:eastAsia="宋体" w:cs="宋体"/>
      <w:color w:val="000000"/>
      <w:sz w:val="21"/>
      <w:szCs w:val="21"/>
      <w:u w:val="none"/>
    </w:rPr>
  </w:style>
  <w:style w:type="paragraph" w:customStyle="1" w:styleId="24">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字符"/>
    <w:basedOn w:val="18"/>
    <w:link w:val="6"/>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4"/>
    <w:qFormat/>
    <w:uiPriority w:val="0"/>
    <w:rPr>
      <w:rFonts w:asciiTheme="minorHAnsi" w:hAnsiTheme="minorHAnsi" w:eastAsiaTheme="minorEastAsia" w:cstheme="minorBidi"/>
      <w:b/>
      <w:bCs/>
      <w:kern w:val="2"/>
      <w:sz w:val="21"/>
      <w:szCs w:val="24"/>
    </w:rPr>
  </w:style>
  <w:style w:type="character" w:customStyle="1" w:styleId="27">
    <w:name w:val="页眉 字符"/>
    <w:basedOn w:val="18"/>
    <w:link w:val="12"/>
    <w:qFormat/>
    <w:uiPriority w:val="0"/>
    <w:rPr>
      <w:rFonts w:asciiTheme="minorHAnsi" w:hAnsiTheme="minorHAnsi" w:eastAsiaTheme="minorEastAsia" w:cstheme="minorBidi"/>
      <w:kern w:val="2"/>
      <w:sz w:val="18"/>
      <w:szCs w:val="18"/>
    </w:rPr>
  </w:style>
  <w:style w:type="character" w:customStyle="1" w:styleId="28">
    <w:name w:val="页脚 字符"/>
    <w:basedOn w:val="18"/>
    <w:link w:val="11"/>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6929</Words>
  <Characters>7511</Characters>
  <Lines>88</Lines>
  <Paragraphs>25</Paragraphs>
  <TotalTime>1</TotalTime>
  <ScaleCrop>false</ScaleCrop>
  <LinksUpToDate>false</LinksUpToDate>
  <CharactersWithSpaces>7517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2026-02-06T00:48:00Z</dcterms:created>
  <dc:creator>木夕</dc:creator>
  <cp:lastModifiedBy>韦巧倩</cp:lastModifiedBy>
  <dcterms:modified xsi:type="dcterms:W3CDTF">2026-02-06T09:22:19Z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F6EDEEFDD189455990A92C46224A9D54_13</vt:lpwstr>
  </property>
  <property fmtid="{D5CDD505-2E9C-101B-9397-08002B2CF9AE}" pid="4" name="KSOTemplateDocerSaveRecord">
    <vt:lpwstr>eyJoZGlkIjoiZDM3ZmUyYzg4YTk2Mjc1ZTE2ZjQ5NTlhNzJjMjE4MTQiLCJ1c2VySWQiOiI0NTg2MTU1MjIifQ==</vt:lpwstr>
  </property>
</Properties>
</file>