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F72F56">
      <w:pPr>
        <w:pStyle w:val="27"/>
        <w:spacing w:line="360" w:lineRule="auto"/>
        <w:jc w:val="center"/>
        <w:rPr>
          <w:rFonts w:asciiTheme="minorEastAsia" w:hAnsiTheme="minorEastAsia" w:eastAsiaTheme="minorEastAsia"/>
          <w:b/>
          <w:bCs/>
          <w:sz w:val="30"/>
          <w:szCs w:val="30"/>
        </w:rPr>
      </w:pPr>
      <w:bookmarkStart w:id="4" w:name="_GoBack"/>
      <w:bookmarkEnd w:id="4"/>
      <w:r>
        <w:rPr>
          <w:rFonts w:hint="eastAsia" w:asciiTheme="minorEastAsia" w:hAnsiTheme="minorEastAsia" w:eastAsiaTheme="minorEastAsia"/>
          <w:b/>
          <w:bCs/>
          <w:sz w:val="30"/>
          <w:szCs w:val="30"/>
        </w:rPr>
        <w:t>东盟楼空调交换机房蒸汽进气阀组、疏水阀组安装工程</w:t>
      </w:r>
    </w:p>
    <w:p w14:paraId="0DD46D2F">
      <w:pPr>
        <w:pStyle w:val="27"/>
        <w:spacing w:line="360" w:lineRule="auto"/>
        <w:jc w:val="center"/>
        <w:rPr>
          <w:rFonts w:asciiTheme="minorEastAsia" w:hAnsiTheme="minorEastAsia" w:eastAsiaTheme="minorEastAsia"/>
          <w:b/>
          <w:bCs/>
          <w:sz w:val="30"/>
          <w:szCs w:val="30"/>
          <w:lang w:val="zh-CN"/>
        </w:rPr>
      </w:pPr>
      <w:r>
        <w:rPr>
          <w:rFonts w:hint="eastAsia" w:asciiTheme="minorEastAsia" w:hAnsiTheme="minorEastAsia" w:eastAsiaTheme="minorEastAsia"/>
          <w:b/>
          <w:bCs/>
          <w:sz w:val="30"/>
          <w:szCs w:val="30"/>
          <w:lang w:val="zh-CN"/>
        </w:rPr>
        <w:t>采购需求</w:t>
      </w:r>
    </w:p>
    <w:p w14:paraId="1779DE1B">
      <w:pPr>
        <w:pStyle w:val="27"/>
        <w:spacing w:line="360" w:lineRule="auto"/>
        <w:rPr>
          <w:rFonts w:asciiTheme="minorEastAsia" w:hAnsiTheme="minorEastAsia" w:eastAsiaTheme="minorEastAsia"/>
          <w:szCs w:val="21"/>
          <w:lang w:val="zh-CN"/>
        </w:rPr>
      </w:pPr>
    </w:p>
    <w:p w14:paraId="62C919FA">
      <w:pPr>
        <w:pStyle w:val="27"/>
        <w:spacing w:line="360" w:lineRule="auto"/>
        <w:rPr>
          <w:rFonts w:hint="eastAsia" w:ascii="宋体" w:hAnsi="宋体" w:eastAsia="宋体" w:cs="宋体"/>
          <w:b/>
          <w:bCs/>
          <w:sz w:val="21"/>
          <w:szCs w:val="21"/>
          <w:highlight w:val="none"/>
          <w:lang w:val="zh-CN"/>
        </w:rPr>
      </w:pPr>
      <w:r>
        <w:rPr>
          <w:rFonts w:hint="eastAsia" w:ascii="宋体" w:hAnsi="宋体" w:eastAsia="宋体" w:cs="宋体"/>
          <w:b/>
          <w:bCs/>
          <w:sz w:val="21"/>
          <w:szCs w:val="21"/>
          <w:highlight w:val="none"/>
          <w:lang w:val="zh-CN"/>
        </w:rPr>
        <w:t>一、项目概况</w:t>
      </w:r>
    </w:p>
    <w:p w14:paraId="1093BDC7">
      <w:pPr>
        <w:pStyle w:val="27"/>
        <w:keepNext w:val="0"/>
        <w:keepLines w:val="0"/>
        <w:pageBreakBefore w:val="0"/>
        <w:numPr>
          <w:ilvl w:val="0"/>
          <w:numId w:val="1"/>
        </w:numPr>
        <w:kinsoku/>
        <w:wordWrap/>
        <w:overflowPunct/>
        <w:topLinePunct w:val="0"/>
        <w:autoSpaceDE/>
        <w:autoSpaceDN/>
        <w:bidi w:val="0"/>
        <w:spacing w:line="500" w:lineRule="exact"/>
        <w:textAlignment w:val="auto"/>
        <w:rPr>
          <w:rFonts w:hint="eastAsia" w:ascii="宋体" w:hAnsi="宋体" w:eastAsia="宋体" w:cs="宋体"/>
          <w:sz w:val="21"/>
          <w:szCs w:val="21"/>
          <w:highlight w:val="none"/>
          <w:lang w:val="zh-CN"/>
        </w:rPr>
      </w:pPr>
      <w:r>
        <w:rPr>
          <w:rFonts w:hint="eastAsia" w:ascii="宋体" w:hAnsi="宋体" w:eastAsia="宋体" w:cs="宋体"/>
          <w:sz w:val="21"/>
          <w:szCs w:val="21"/>
          <w:highlight w:val="none"/>
          <w:lang w:val="zh-CN"/>
        </w:rPr>
        <w:t>上限控制价:</w:t>
      </w:r>
      <w:r>
        <w:rPr>
          <w:rFonts w:hint="eastAsia" w:ascii="宋体" w:hAnsi="宋体" w:cs="宋体"/>
          <w:color w:val="000000"/>
          <w:kern w:val="0"/>
          <w:szCs w:val="21"/>
          <w:highlight w:val="none"/>
        </w:rPr>
        <w:t>202236.29</w:t>
      </w:r>
      <w:r>
        <w:rPr>
          <w:rFonts w:hint="eastAsia" w:ascii="宋体" w:hAnsi="宋体" w:cs="宋体"/>
          <w:color w:val="000000"/>
          <w:kern w:val="0"/>
          <w:szCs w:val="21"/>
          <w:highlight w:val="none"/>
          <w:lang w:eastAsia="zh-CN"/>
        </w:rPr>
        <w:t>元</w:t>
      </w:r>
    </w:p>
    <w:p w14:paraId="2320EED5">
      <w:pPr>
        <w:pStyle w:val="27"/>
        <w:keepNext w:val="0"/>
        <w:keepLines w:val="0"/>
        <w:pageBreakBefore w:val="0"/>
        <w:numPr>
          <w:ilvl w:val="0"/>
          <w:numId w:val="1"/>
        </w:numPr>
        <w:kinsoku/>
        <w:wordWrap/>
        <w:overflowPunct/>
        <w:topLinePunct w:val="0"/>
        <w:autoSpaceDE/>
        <w:autoSpaceDN/>
        <w:bidi w:val="0"/>
        <w:spacing w:line="500" w:lineRule="exact"/>
        <w:textAlignment w:val="auto"/>
        <w:rPr>
          <w:rFonts w:hint="eastAsia" w:ascii="宋体" w:hAnsi="宋体" w:eastAsia="宋体" w:cs="宋体"/>
          <w:sz w:val="21"/>
          <w:szCs w:val="21"/>
          <w:highlight w:val="none"/>
          <w:lang w:val="zh-CN"/>
        </w:rPr>
      </w:pPr>
      <w:r>
        <w:rPr>
          <w:rFonts w:hint="eastAsia" w:ascii="宋体" w:hAnsi="宋体" w:eastAsia="宋体" w:cs="宋体"/>
          <w:sz w:val="21"/>
          <w:szCs w:val="21"/>
          <w:highlight w:val="none"/>
          <w:lang w:val="zh-CN"/>
        </w:rPr>
        <w:t>工期：</w:t>
      </w:r>
      <w:r>
        <w:rPr>
          <w:rFonts w:hint="eastAsia" w:cs="宋体"/>
          <w:sz w:val="21"/>
          <w:szCs w:val="21"/>
          <w:highlight w:val="none"/>
          <w:lang w:val="en-US" w:eastAsia="zh-CN"/>
        </w:rPr>
        <w:t>20</w:t>
      </w:r>
      <w:r>
        <w:rPr>
          <w:rFonts w:hint="eastAsia" w:ascii="宋体" w:hAnsi="宋体" w:eastAsia="宋体" w:cs="宋体"/>
          <w:sz w:val="21"/>
          <w:szCs w:val="21"/>
          <w:highlight w:val="none"/>
          <w:lang w:val="zh-CN"/>
        </w:rPr>
        <w:t xml:space="preserve">日历天。 </w:t>
      </w:r>
    </w:p>
    <w:p w14:paraId="71B40A7B">
      <w:pPr>
        <w:pStyle w:val="27"/>
        <w:keepNext w:val="0"/>
        <w:keepLines w:val="0"/>
        <w:pageBreakBefore w:val="0"/>
        <w:kinsoku/>
        <w:wordWrap/>
        <w:overflowPunct/>
        <w:topLinePunct w:val="0"/>
        <w:autoSpaceDE/>
        <w:autoSpaceDN/>
        <w:bidi w:val="0"/>
        <w:spacing w:line="500" w:lineRule="exact"/>
        <w:textAlignment w:val="auto"/>
        <w:rPr>
          <w:rFonts w:hint="eastAsia" w:ascii="宋体" w:hAnsi="宋体" w:eastAsia="宋体" w:cs="宋体"/>
          <w:sz w:val="21"/>
          <w:szCs w:val="21"/>
          <w:highlight w:val="none"/>
          <w:lang w:val="zh-CN"/>
        </w:rPr>
      </w:pPr>
      <w:r>
        <w:rPr>
          <w:rFonts w:hint="eastAsia" w:ascii="宋体" w:hAnsi="宋体" w:eastAsia="宋体" w:cs="宋体"/>
          <w:b/>
          <w:bCs/>
          <w:sz w:val="21"/>
          <w:szCs w:val="21"/>
          <w:highlight w:val="none"/>
          <w:lang w:val="zh-CN"/>
        </w:rPr>
        <w:t xml:space="preserve">二、供应商资格要求 </w:t>
      </w:r>
    </w:p>
    <w:p w14:paraId="5EC6DF65">
      <w:pPr>
        <w:keepNext w:val="0"/>
        <w:keepLines w:val="0"/>
        <w:pageBreakBefore w:val="0"/>
        <w:tabs>
          <w:tab w:val="left" w:pos="180"/>
          <w:tab w:val="left" w:pos="1620"/>
        </w:tabs>
        <w:kinsoku/>
        <w:wordWrap/>
        <w:overflowPunct/>
        <w:topLinePunct w:val="0"/>
        <w:autoSpaceDE/>
        <w:autoSpaceDN/>
        <w:bidi w:val="0"/>
        <w:spacing w:line="500" w:lineRule="exact"/>
        <w:jc w:val="left"/>
        <w:textAlignment w:val="auto"/>
        <w:rPr>
          <w:rFonts w:hint="eastAsia" w:ascii="宋体" w:hAnsi="宋体" w:eastAsia="宋体" w:cs="宋体"/>
          <w:kern w:val="0"/>
          <w:sz w:val="21"/>
          <w:szCs w:val="21"/>
          <w:highlight w:val="none"/>
          <w:lang w:val="zh-CN" w:eastAsia="zh-CN" w:bidi="ar-SA"/>
        </w:rPr>
      </w:pPr>
      <w:r>
        <w:rPr>
          <w:rFonts w:hint="eastAsia" w:ascii="宋体" w:hAnsi="宋体" w:eastAsia="宋体" w:cs="宋体"/>
          <w:kern w:val="0"/>
          <w:sz w:val="21"/>
          <w:szCs w:val="21"/>
          <w:highlight w:val="none"/>
          <w:lang w:val="zh-CN" w:eastAsia="zh-CN" w:bidi="ar-SA"/>
        </w:rPr>
        <w:t>1 、参与供应商必须具有独立承担民事责任的能力，具有有效的《营业执照》，市场监督管理部门有特定资格要求的， 应满足特定资格要求；供应商具备 【机电工程施工总承包二级（含）以上】资质，具备有效的安全生产许可证，并在人员、设备、资金等方面具备相应的施工能力。</w:t>
      </w:r>
    </w:p>
    <w:p w14:paraId="037989C4">
      <w:pPr>
        <w:pStyle w:val="27"/>
        <w:numPr>
          <w:ilvl w:val="0"/>
          <w:numId w:val="0"/>
        </w:numPr>
        <w:spacing w:line="360" w:lineRule="auto"/>
        <w:ind w:leftChars="0"/>
        <w:rPr>
          <w:rFonts w:hint="eastAsia" w:ascii="宋体" w:hAnsi="宋体" w:eastAsia="宋体" w:cs="宋体"/>
          <w:kern w:val="0"/>
          <w:sz w:val="21"/>
          <w:szCs w:val="21"/>
          <w:highlight w:val="none"/>
          <w:lang w:val="zh-CN" w:eastAsia="zh-CN" w:bidi="ar-SA"/>
        </w:rPr>
      </w:pPr>
      <w:r>
        <w:rPr>
          <w:rFonts w:hint="eastAsia" w:ascii="宋体" w:hAnsi="宋体" w:eastAsia="宋体" w:cs="宋体"/>
          <w:kern w:val="0"/>
          <w:sz w:val="21"/>
          <w:szCs w:val="21"/>
          <w:highlight w:val="none"/>
          <w:lang w:val="zh-CN" w:eastAsia="zh-CN" w:bidi="ar-SA"/>
        </w:rPr>
        <w:t xml:space="preserve">2、对在“信用中国”网站(www.creditchina.gov.cn )、中国政府采购网(www.ccgp.gov.cn )等渠道列入失信被执行人、重大税收违法案件当事人名单、政府采购严重违法失信行为记录名单的供应商，将被拒绝参与本次比选活动。根据最高人民法院等9部门《关于在招标投标活动中对失信被执行人实施联合惩戒的通知》（法〔2016〕285号）规定，承包人不得为失信被执行人（以评标阶段通过“信用中国”网站（www.creditchina.gov.cn）查询的结果为准）。 </w:t>
      </w:r>
    </w:p>
    <w:p w14:paraId="46A7F71A">
      <w:pPr>
        <w:keepNext w:val="0"/>
        <w:keepLines w:val="0"/>
        <w:pageBreakBefore w:val="0"/>
        <w:tabs>
          <w:tab w:val="left" w:pos="180"/>
          <w:tab w:val="left" w:pos="1620"/>
        </w:tabs>
        <w:kinsoku/>
        <w:wordWrap/>
        <w:overflowPunct/>
        <w:topLinePunct w:val="0"/>
        <w:autoSpaceDE/>
        <w:autoSpaceDN/>
        <w:bidi w:val="0"/>
        <w:spacing w:line="500" w:lineRule="exact"/>
        <w:jc w:val="left"/>
        <w:textAlignment w:val="auto"/>
        <w:rPr>
          <w:rFonts w:hint="eastAsia" w:ascii="宋体" w:hAnsi="宋体" w:eastAsia="宋体" w:cs="宋体"/>
          <w:kern w:val="0"/>
          <w:sz w:val="21"/>
          <w:szCs w:val="21"/>
          <w:highlight w:val="yellow"/>
          <w:lang w:val="zh-CN" w:eastAsia="zh-CN" w:bidi="ar-SA"/>
        </w:rPr>
      </w:pPr>
      <w:r>
        <w:rPr>
          <w:rFonts w:hint="eastAsia" w:ascii="宋体" w:hAnsi="宋体" w:eastAsia="宋体" w:cs="宋体"/>
          <w:kern w:val="0"/>
          <w:sz w:val="21"/>
          <w:szCs w:val="21"/>
          <w:highlight w:val="none"/>
          <w:lang w:val="zh-CN" w:eastAsia="zh-CN" w:bidi="ar-SA"/>
        </w:rPr>
        <w:t>3、不接受联合体参与。</w:t>
      </w:r>
    </w:p>
    <w:p w14:paraId="705BDA42">
      <w:pPr>
        <w:keepNext w:val="0"/>
        <w:keepLines w:val="0"/>
        <w:pageBreakBefore w:val="0"/>
        <w:tabs>
          <w:tab w:val="left" w:pos="180"/>
          <w:tab w:val="left" w:pos="1620"/>
        </w:tabs>
        <w:kinsoku/>
        <w:wordWrap/>
        <w:overflowPunct/>
        <w:topLinePunct w:val="0"/>
        <w:autoSpaceDE/>
        <w:autoSpaceDN/>
        <w:bidi w:val="0"/>
        <w:spacing w:line="500" w:lineRule="exact"/>
        <w:jc w:val="left"/>
        <w:textAlignment w:val="auto"/>
        <w:rPr>
          <w:rFonts w:hint="eastAsia" w:ascii="宋体" w:hAnsi="宋体" w:eastAsia="宋体" w:cs="宋体"/>
          <w:b/>
          <w:bCs/>
          <w:sz w:val="21"/>
          <w:szCs w:val="21"/>
        </w:rPr>
      </w:pPr>
      <w:r>
        <w:rPr>
          <w:rFonts w:hint="eastAsia" w:ascii="宋体" w:hAnsi="宋体" w:eastAsia="宋体" w:cs="宋体"/>
          <w:b/>
          <w:bCs/>
          <w:sz w:val="21"/>
          <w:szCs w:val="21"/>
        </w:rPr>
        <w:t>三、</w:t>
      </w:r>
      <w:r>
        <w:rPr>
          <w:rFonts w:hint="eastAsia" w:ascii="宋体" w:hAnsi="宋体" w:cs="宋体"/>
          <w:b/>
          <w:bCs/>
          <w:sz w:val="21"/>
          <w:szCs w:val="21"/>
          <w:lang w:eastAsia="zh-CN"/>
        </w:rPr>
        <w:t>工程要求</w:t>
      </w:r>
      <w:r>
        <w:rPr>
          <w:rFonts w:hint="eastAsia" w:ascii="宋体" w:hAnsi="宋体" w:eastAsia="宋体" w:cs="宋体"/>
          <w:b/>
          <w:bCs/>
          <w:sz w:val="21"/>
          <w:szCs w:val="21"/>
        </w:rPr>
        <w:t>：</w:t>
      </w:r>
    </w:p>
    <w:p w14:paraId="398B72F3">
      <w:pPr>
        <w:pStyle w:val="27"/>
        <w:numPr>
          <w:ilvl w:val="0"/>
          <w:numId w:val="0"/>
        </w:numPr>
        <w:spacing w:line="360" w:lineRule="auto"/>
        <w:ind w:leftChars="0"/>
        <w:rPr>
          <w:rFonts w:hint="eastAsia" w:ascii="宋体" w:hAnsi="宋体" w:eastAsia="宋体" w:cs="宋体"/>
          <w:kern w:val="0"/>
          <w:sz w:val="21"/>
          <w:szCs w:val="21"/>
          <w:highlight w:val="none"/>
          <w:lang w:val="zh-CN" w:eastAsia="zh-CN" w:bidi="ar-SA"/>
        </w:rPr>
      </w:pPr>
      <w:r>
        <w:rPr>
          <w:rFonts w:hint="eastAsia" w:ascii="宋体" w:hAnsi="宋体" w:eastAsia="宋体" w:cs="宋体"/>
          <w:kern w:val="0"/>
          <w:sz w:val="21"/>
          <w:szCs w:val="21"/>
          <w:highlight w:val="none"/>
          <w:lang w:val="en-US" w:eastAsia="zh-CN" w:bidi="ar-SA"/>
        </w:rPr>
        <w:t>1、</w:t>
      </w:r>
      <w:r>
        <w:rPr>
          <w:rFonts w:hint="eastAsia" w:ascii="宋体" w:hAnsi="宋体" w:eastAsia="宋体" w:cs="宋体"/>
          <w:kern w:val="0"/>
          <w:sz w:val="21"/>
          <w:szCs w:val="21"/>
          <w:highlight w:val="none"/>
          <w:lang w:val="zh-CN" w:eastAsia="zh-CN" w:bidi="ar-SA"/>
        </w:rPr>
        <w:t>建设地点: 南宁市青秀区双拥路6号广西医科大学第一附属医院内。</w:t>
      </w:r>
    </w:p>
    <w:p w14:paraId="0024BD88">
      <w:pPr>
        <w:pStyle w:val="27"/>
        <w:numPr>
          <w:ilvl w:val="0"/>
          <w:numId w:val="0"/>
        </w:numPr>
        <w:spacing w:line="360" w:lineRule="auto"/>
        <w:ind w:leftChars="0"/>
        <w:rPr>
          <w:rFonts w:hint="eastAsia" w:ascii="宋体" w:hAnsi="宋体" w:eastAsia="宋体" w:cs="宋体"/>
          <w:kern w:val="0"/>
          <w:sz w:val="21"/>
          <w:szCs w:val="21"/>
          <w:highlight w:val="none"/>
          <w:lang w:val="zh-CN" w:eastAsia="zh-CN" w:bidi="ar-SA"/>
        </w:rPr>
      </w:pPr>
      <w:r>
        <w:rPr>
          <w:rFonts w:hint="eastAsia" w:ascii="宋体" w:hAnsi="宋体" w:eastAsia="宋体" w:cs="宋体"/>
          <w:kern w:val="0"/>
          <w:sz w:val="21"/>
          <w:szCs w:val="21"/>
          <w:highlight w:val="none"/>
          <w:lang w:val="en-US" w:eastAsia="zh-CN" w:bidi="ar-SA"/>
        </w:rPr>
        <w:t>2、</w:t>
      </w:r>
      <w:r>
        <w:rPr>
          <w:rFonts w:hint="eastAsia" w:ascii="宋体" w:hAnsi="宋体" w:eastAsia="宋体" w:cs="宋体"/>
          <w:kern w:val="0"/>
          <w:sz w:val="21"/>
          <w:szCs w:val="21"/>
          <w:highlight w:val="none"/>
          <w:lang w:val="zh-CN" w:eastAsia="zh-CN" w:bidi="ar-SA"/>
        </w:rPr>
        <w:t>项目建设内容</w:t>
      </w:r>
      <w:r>
        <w:rPr>
          <w:rFonts w:hint="eastAsia" w:ascii="宋体" w:hAnsi="宋体" w:eastAsia="宋体" w:cs="宋体"/>
          <w:kern w:val="0"/>
          <w:sz w:val="21"/>
          <w:szCs w:val="21"/>
          <w:highlight w:val="none"/>
          <w:lang w:val="en-US" w:eastAsia="zh-CN" w:bidi="ar-SA"/>
        </w:rPr>
        <w:t>及</w:t>
      </w:r>
      <w:r>
        <w:rPr>
          <w:rFonts w:hint="eastAsia" w:ascii="宋体" w:hAnsi="宋体" w:eastAsia="宋体" w:cs="宋体"/>
          <w:kern w:val="0"/>
          <w:sz w:val="21"/>
          <w:szCs w:val="21"/>
          <w:highlight w:val="none"/>
          <w:lang w:val="zh-CN" w:eastAsia="zh-CN" w:bidi="ar-SA"/>
        </w:rPr>
        <w:t>规模: 东盟楼空调交换机房蒸汽进气阀组、疏水阀组安装工程，工程量见工程量清单。</w:t>
      </w:r>
    </w:p>
    <w:p w14:paraId="2B62B0A7">
      <w:pPr>
        <w:pStyle w:val="27"/>
        <w:numPr>
          <w:ilvl w:val="0"/>
          <w:numId w:val="0"/>
        </w:numPr>
        <w:spacing w:line="360" w:lineRule="auto"/>
        <w:ind w:leftChars="0"/>
        <w:rPr>
          <w:rFonts w:hint="eastAsia" w:ascii="宋体" w:hAnsi="宋体" w:eastAsia="宋体" w:cs="宋体"/>
          <w:kern w:val="0"/>
          <w:sz w:val="21"/>
          <w:szCs w:val="21"/>
          <w:highlight w:val="none"/>
          <w:lang w:val="zh-CN" w:eastAsia="zh-CN" w:bidi="ar-SA"/>
        </w:rPr>
      </w:pPr>
      <w:r>
        <w:rPr>
          <w:rFonts w:hint="eastAsia" w:ascii="宋体" w:hAnsi="宋体" w:eastAsia="宋体" w:cs="宋体"/>
          <w:kern w:val="0"/>
          <w:sz w:val="21"/>
          <w:szCs w:val="21"/>
          <w:highlight w:val="none"/>
          <w:lang w:val="en-US" w:eastAsia="zh-CN" w:bidi="ar-SA"/>
        </w:rPr>
        <w:t>3、</w:t>
      </w:r>
      <w:r>
        <w:rPr>
          <w:rFonts w:hint="eastAsia" w:ascii="宋体" w:hAnsi="宋体" w:eastAsia="宋体" w:cs="宋体"/>
          <w:kern w:val="0"/>
          <w:sz w:val="21"/>
          <w:szCs w:val="21"/>
          <w:highlight w:val="none"/>
          <w:lang w:val="zh-CN" w:eastAsia="zh-CN" w:bidi="ar-SA"/>
        </w:rPr>
        <w:t>工程项承包范围：经审定的施工图、工程量清单、工程变更及与本工程有关所有包含的内容。</w:t>
      </w:r>
    </w:p>
    <w:p w14:paraId="22A62DCC">
      <w:pPr>
        <w:pStyle w:val="27"/>
        <w:numPr>
          <w:ilvl w:val="0"/>
          <w:numId w:val="0"/>
        </w:numPr>
        <w:spacing w:line="360" w:lineRule="auto"/>
        <w:ind w:leftChars="0"/>
        <w:rPr>
          <w:rFonts w:hint="eastAsia" w:ascii="宋体" w:hAnsi="宋体" w:eastAsia="宋体" w:cs="宋体"/>
          <w:kern w:val="0"/>
          <w:sz w:val="21"/>
          <w:szCs w:val="21"/>
          <w:highlight w:val="none"/>
          <w:lang w:val="zh-CN" w:eastAsia="zh-CN" w:bidi="ar-SA"/>
        </w:rPr>
      </w:pPr>
      <w:r>
        <w:rPr>
          <w:rFonts w:hint="eastAsia" w:ascii="宋体" w:hAnsi="宋体" w:eastAsia="宋体" w:cs="宋体"/>
          <w:kern w:val="0"/>
          <w:sz w:val="21"/>
          <w:szCs w:val="21"/>
          <w:highlight w:val="none"/>
          <w:lang w:val="en-US" w:eastAsia="zh-CN" w:bidi="ar-SA"/>
        </w:rPr>
        <w:t>4、</w:t>
      </w:r>
      <w:r>
        <w:rPr>
          <w:rFonts w:hint="eastAsia" w:ascii="宋体" w:hAnsi="宋体" w:eastAsia="宋体" w:cs="宋体"/>
          <w:kern w:val="0"/>
          <w:sz w:val="21"/>
          <w:szCs w:val="21"/>
          <w:highlight w:val="none"/>
          <w:lang w:val="zh-CN" w:eastAsia="zh-CN" w:bidi="ar-SA"/>
        </w:rPr>
        <w:t xml:space="preserve">标段划分: 1个标段 </w:t>
      </w:r>
    </w:p>
    <w:p w14:paraId="5BA0ECE8">
      <w:pPr>
        <w:pStyle w:val="27"/>
        <w:numPr>
          <w:ilvl w:val="0"/>
          <w:numId w:val="0"/>
        </w:numPr>
        <w:spacing w:line="360" w:lineRule="auto"/>
        <w:ind w:leftChars="0"/>
        <w:rPr>
          <w:rFonts w:hint="eastAsia" w:ascii="宋体" w:hAnsi="宋体" w:eastAsia="宋体" w:cs="宋体"/>
          <w:kern w:val="0"/>
          <w:sz w:val="21"/>
          <w:szCs w:val="21"/>
          <w:highlight w:val="none"/>
          <w:lang w:val="zh-CN" w:eastAsia="zh-CN" w:bidi="ar-SA"/>
        </w:rPr>
      </w:pPr>
      <w:r>
        <w:rPr>
          <w:rFonts w:hint="eastAsia" w:ascii="宋体" w:hAnsi="宋体" w:eastAsia="宋体" w:cs="宋体"/>
          <w:kern w:val="0"/>
          <w:sz w:val="21"/>
          <w:szCs w:val="21"/>
          <w:highlight w:val="none"/>
          <w:lang w:val="en-US" w:eastAsia="zh-CN" w:bidi="ar-SA"/>
        </w:rPr>
        <w:t>5、</w:t>
      </w:r>
      <w:r>
        <w:rPr>
          <w:rFonts w:hint="eastAsia" w:ascii="宋体" w:hAnsi="宋体" w:eastAsia="宋体" w:cs="宋体"/>
          <w:kern w:val="0"/>
          <w:sz w:val="21"/>
          <w:szCs w:val="21"/>
          <w:highlight w:val="none"/>
          <w:lang w:val="zh-CN" w:eastAsia="zh-CN" w:bidi="ar-SA"/>
        </w:rPr>
        <w:t xml:space="preserve">设计单位: 无 </w:t>
      </w:r>
    </w:p>
    <w:p w14:paraId="59992F70">
      <w:pPr>
        <w:pStyle w:val="27"/>
        <w:numPr>
          <w:ilvl w:val="0"/>
          <w:numId w:val="0"/>
        </w:numPr>
        <w:spacing w:line="360" w:lineRule="auto"/>
        <w:ind w:leftChars="0"/>
        <w:rPr>
          <w:rFonts w:hint="eastAsia" w:ascii="宋体" w:hAnsi="宋体" w:eastAsia="宋体" w:cs="宋体"/>
          <w:kern w:val="0"/>
          <w:sz w:val="21"/>
          <w:szCs w:val="21"/>
          <w:highlight w:val="none"/>
          <w:lang w:val="zh-CN" w:eastAsia="zh-CN" w:bidi="ar-SA"/>
        </w:rPr>
      </w:pPr>
      <w:r>
        <w:rPr>
          <w:rFonts w:hint="eastAsia" w:ascii="宋体" w:hAnsi="宋体" w:eastAsia="宋体" w:cs="宋体"/>
          <w:kern w:val="0"/>
          <w:sz w:val="21"/>
          <w:szCs w:val="21"/>
          <w:highlight w:val="none"/>
          <w:lang w:val="en-US" w:eastAsia="zh-CN" w:bidi="ar-SA"/>
        </w:rPr>
        <w:t>6、</w:t>
      </w:r>
      <w:r>
        <w:rPr>
          <w:rFonts w:hint="eastAsia" w:ascii="宋体" w:hAnsi="宋体" w:eastAsia="宋体" w:cs="宋体"/>
          <w:kern w:val="0"/>
          <w:sz w:val="21"/>
          <w:szCs w:val="21"/>
          <w:highlight w:val="none"/>
          <w:lang w:val="zh-CN" w:eastAsia="zh-CN" w:bidi="ar-SA"/>
        </w:rPr>
        <w:t>勘察单位: 无</w:t>
      </w:r>
    </w:p>
    <w:p w14:paraId="6C643781">
      <w:pPr>
        <w:pStyle w:val="27"/>
        <w:numPr>
          <w:ilvl w:val="0"/>
          <w:numId w:val="0"/>
        </w:numPr>
        <w:spacing w:line="360" w:lineRule="auto"/>
        <w:ind w:leftChars="0"/>
        <w:rPr>
          <w:rFonts w:hint="eastAsia" w:cs="宋体"/>
          <w:kern w:val="0"/>
          <w:sz w:val="21"/>
          <w:szCs w:val="21"/>
          <w:highlight w:val="none"/>
          <w:lang w:val="en-US" w:eastAsia="zh-CN" w:bidi="ar-SA"/>
        </w:rPr>
      </w:pPr>
      <w:r>
        <w:rPr>
          <w:rFonts w:hint="eastAsia" w:cs="宋体"/>
          <w:kern w:val="0"/>
          <w:sz w:val="21"/>
          <w:szCs w:val="21"/>
          <w:highlight w:val="none"/>
          <w:lang w:val="en-US" w:eastAsia="zh-CN" w:bidi="ar-SA"/>
        </w:rPr>
        <w:t>7、施工内容：东盟楼空调交换机房蒸汽进气阀组疏水阀组安装工程，包括原安装的减压阀组升级改造；进气阀组与原有减压阀组联接；进气阀组、疏水阀组所有阀体安装，调试；按设计及甲方要求配制智能控制柜；配合空调机组运行调试；负责培训操作人员。</w:t>
      </w:r>
      <w:r>
        <w:rPr>
          <w:rFonts w:hint="eastAsia" w:cs="宋体"/>
          <w:kern w:val="0"/>
          <w:sz w:val="21"/>
          <w:szCs w:val="21"/>
          <w:highlight w:val="none"/>
          <w:lang w:val="en-US" w:eastAsia="zh-CN" w:bidi="ar-SA"/>
        </w:rPr>
        <w:tab/>
      </w:r>
      <w:r>
        <w:rPr>
          <w:rFonts w:hint="eastAsia" w:cs="宋体"/>
          <w:kern w:val="0"/>
          <w:sz w:val="21"/>
          <w:szCs w:val="21"/>
          <w:highlight w:val="none"/>
          <w:lang w:val="en-US" w:eastAsia="zh-CN" w:bidi="ar-SA"/>
        </w:rPr>
        <w:tab/>
      </w:r>
    </w:p>
    <w:p w14:paraId="7DDE5963">
      <w:pPr>
        <w:pStyle w:val="27"/>
        <w:numPr>
          <w:ilvl w:val="0"/>
          <w:numId w:val="0"/>
        </w:numPr>
        <w:spacing w:line="360" w:lineRule="auto"/>
        <w:ind w:leftChars="0"/>
        <w:rPr>
          <w:rFonts w:hint="default" w:ascii="宋体" w:hAnsi="宋体" w:eastAsia="宋体" w:cs="宋体"/>
          <w:kern w:val="0"/>
          <w:sz w:val="21"/>
          <w:szCs w:val="21"/>
          <w:highlight w:val="none"/>
          <w:lang w:val="en-US" w:eastAsia="zh-CN" w:bidi="ar-SA"/>
        </w:rPr>
      </w:pPr>
      <w:r>
        <w:rPr>
          <w:rFonts w:hint="eastAsia" w:cs="宋体"/>
          <w:kern w:val="0"/>
          <w:sz w:val="21"/>
          <w:szCs w:val="21"/>
          <w:highlight w:val="none"/>
          <w:lang w:val="en-US" w:eastAsia="zh-CN" w:bidi="ar-SA"/>
        </w:rPr>
        <w:t>8、质量要求：按清单要求采购相应品牌的合格产品，特殊工种需操作人员持证上岗，工程安装质量达到国家施工验收合格标准。</w:t>
      </w:r>
    </w:p>
    <w:p w14:paraId="2A0BA4AA">
      <w:pPr>
        <w:pStyle w:val="27"/>
        <w:numPr>
          <w:ilvl w:val="0"/>
          <w:numId w:val="0"/>
        </w:numPr>
        <w:spacing w:line="360" w:lineRule="auto"/>
        <w:ind w:leftChars="0"/>
        <w:rPr>
          <w:rFonts w:hint="eastAsia" w:ascii="宋体" w:hAnsi="宋体" w:eastAsia="宋体" w:cs="宋体"/>
          <w:kern w:val="0"/>
          <w:sz w:val="21"/>
          <w:szCs w:val="21"/>
          <w:highlight w:val="none"/>
          <w:lang w:val="zh-CN" w:eastAsia="zh-CN" w:bidi="ar-SA"/>
        </w:rPr>
      </w:pPr>
      <w:r>
        <w:rPr>
          <w:rFonts w:hint="eastAsia" w:cs="宋体"/>
          <w:kern w:val="0"/>
          <w:sz w:val="21"/>
          <w:szCs w:val="21"/>
          <w:highlight w:val="none"/>
          <w:lang w:val="en-US" w:eastAsia="zh-CN" w:bidi="ar-SA"/>
        </w:rPr>
        <w:t>9</w:t>
      </w:r>
      <w:r>
        <w:rPr>
          <w:rFonts w:hint="eastAsia" w:ascii="宋体" w:hAnsi="宋体" w:eastAsia="宋体" w:cs="宋体"/>
          <w:kern w:val="0"/>
          <w:sz w:val="21"/>
          <w:szCs w:val="21"/>
          <w:highlight w:val="none"/>
          <w:lang w:val="en-US" w:eastAsia="zh-CN" w:bidi="ar-SA"/>
        </w:rPr>
        <w:t>、</w:t>
      </w:r>
      <w:r>
        <w:rPr>
          <w:rFonts w:hint="eastAsia" w:ascii="宋体" w:hAnsi="宋体" w:eastAsia="宋体" w:cs="宋体"/>
          <w:kern w:val="0"/>
          <w:sz w:val="21"/>
          <w:szCs w:val="21"/>
          <w:highlight w:val="none"/>
          <w:lang w:val="zh-CN" w:eastAsia="zh-CN" w:bidi="ar-SA"/>
        </w:rPr>
        <w:t>其他需要说明的问题：</w:t>
      </w:r>
    </w:p>
    <w:p w14:paraId="24EB2B91">
      <w:pPr>
        <w:pStyle w:val="27"/>
        <w:spacing w:line="360" w:lineRule="auto"/>
        <w:ind w:firstLine="420" w:firstLineChars="200"/>
        <w:rPr>
          <w:rFonts w:hint="eastAsia" w:ascii="宋体" w:hAnsi="宋体" w:eastAsia="宋体" w:cs="宋体"/>
          <w:kern w:val="0"/>
          <w:sz w:val="21"/>
          <w:szCs w:val="21"/>
          <w:highlight w:val="none"/>
          <w:lang w:val="zh-CN" w:eastAsia="zh-CN" w:bidi="ar-SA"/>
        </w:rPr>
      </w:pPr>
      <w:r>
        <w:rPr>
          <w:rFonts w:hint="eastAsia" w:ascii="宋体" w:hAnsi="宋体" w:eastAsia="宋体" w:cs="宋体"/>
          <w:kern w:val="0"/>
          <w:sz w:val="21"/>
          <w:szCs w:val="21"/>
          <w:highlight w:val="none"/>
          <w:lang w:val="zh-CN" w:eastAsia="zh-CN" w:bidi="ar-SA"/>
        </w:rPr>
        <w:t>无。</w:t>
      </w:r>
    </w:p>
    <w:p w14:paraId="4C371025">
      <w:pPr>
        <w:keepNext w:val="0"/>
        <w:keepLines w:val="0"/>
        <w:pageBreakBefore w:val="0"/>
        <w:tabs>
          <w:tab w:val="left" w:pos="180"/>
          <w:tab w:val="left" w:pos="1620"/>
        </w:tabs>
        <w:kinsoku/>
        <w:wordWrap/>
        <w:overflowPunct/>
        <w:topLinePunct w:val="0"/>
        <w:autoSpaceDE/>
        <w:autoSpaceDN/>
        <w:bidi w:val="0"/>
        <w:spacing w:line="500" w:lineRule="exact"/>
        <w:jc w:val="left"/>
        <w:textAlignment w:val="auto"/>
        <w:rPr>
          <w:rFonts w:hint="eastAsia" w:ascii="宋体" w:hAnsi="宋体" w:eastAsia="宋体" w:cs="宋体"/>
          <w:b/>
          <w:bCs/>
          <w:sz w:val="21"/>
          <w:szCs w:val="21"/>
        </w:rPr>
      </w:pPr>
      <w:r>
        <w:rPr>
          <w:rFonts w:hint="eastAsia" w:ascii="宋体" w:hAnsi="宋体" w:eastAsia="宋体" w:cs="宋体"/>
          <w:b/>
          <w:bCs/>
          <w:sz w:val="21"/>
          <w:szCs w:val="21"/>
          <w:lang w:eastAsia="zh-CN"/>
        </w:rPr>
        <w:t>四</w:t>
      </w:r>
      <w:r>
        <w:rPr>
          <w:rFonts w:hint="eastAsia" w:ascii="宋体" w:hAnsi="宋体" w:eastAsia="宋体" w:cs="宋体"/>
          <w:b/>
          <w:bCs/>
          <w:sz w:val="21"/>
          <w:szCs w:val="21"/>
        </w:rPr>
        <w:t>、商务条款:</w:t>
      </w:r>
    </w:p>
    <w:p w14:paraId="2347460F">
      <w:pPr>
        <w:pStyle w:val="27"/>
        <w:numPr>
          <w:ilvl w:val="0"/>
          <w:numId w:val="0"/>
        </w:numPr>
        <w:spacing w:line="360" w:lineRule="auto"/>
        <w:ind w:leftChars="0"/>
        <w:rPr>
          <w:rFonts w:hint="eastAsia" w:ascii="宋体" w:hAnsi="宋体" w:eastAsia="宋体" w:cs="宋体"/>
          <w:kern w:val="0"/>
          <w:sz w:val="21"/>
          <w:szCs w:val="21"/>
          <w:highlight w:val="none"/>
          <w:lang w:val="zh-CN" w:eastAsia="zh-CN" w:bidi="ar-SA"/>
        </w:rPr>
      </w:pPr>
      <w:r>
        <w:rPr>
          <w:rFonts w:hint="eastAsia" w:ascii="宋体" w:hAnsi="宋体" w:eastAsia="宋体" w:cs="宋体"/>
          <w:kern w:val="0"/>
          <w:sz w:val="21"/>
          <w:szCs w:val="21"/>
          <w:highlight w:val="none"/>
          <w:lang w:val="en-US" w:eastAsia="zh-CN" w:bidi="ar-SA"/>
        </w:rPr>
        <w:t>1、</w:t>
      </w:r>
      <w:r>
        <w:rPr>
          <w:rFonts w:hint="eastAsia" w:ascii="宋体" w:hAnsi="宋体" w:eastAsia="宋体" w:cs="宋体"/>
          <w:kern w:val="0"/>
          <w:sz w:val="21"/>
          <w:szCs w:val="21"/>
          <w:highlight w:val="none"/>
          <w:lang w:val="zh-CN" w:eastAsia="zh-CN" w:bidi="ar-SA"/>
        </w:rPr>
        <w:t>工期：</w:t>
      </w:r>
      <w:r>
        <w:rPr>
          <w:rFonts w:hint="eastAsia" w:ascii="宋体" w:hAnsi="宋体" w:eastAsia="宋体" w:cs="宋体"/>
          <w:kern w:val="0"/>
          <w:sz w:val="21"/>
          <w:szCs w:val="21"/>
          <w:highlight w:val="none"/>
          <w:lang w:val="en-US" w:eastAsia="zh-CN" w:bidi="ar-SA"/>
        </w:rPr>
        <w:t>2</w:t>
      </w:r>
      <w:r>
        <w:rPr>
          <w:rFonts w:hint="eastAsia" w:cs="宋体"/>
          <w:kern w:val="0"/>
          <w:sz w:val="21"/>
          <w:szCs w:val="21"/>
          <w:highlight w:val="none"/>
          <w:lang w:val="en-US" w:eastAsia="zh-CN" w:bidi="ar-SA"/>
        </w:rPr>
        <w:t>0</w:t>
      </w:r>
      <w:r>
        <w:rPr>
          <w:rFonts w:hint="eastAsia" w:ascii="宋体" w:hAnsi="宋体" w:eastAsia="宋体" w:cs="宋体"/>
          <w:kern w:val="0"/>
          <w:sz w:val="21"/>
          <w:szCs w:val="21"/>
          <w:highlight w:val="none"/>
          <w:lang w:val="zh-CN" w:eastAsia="zh-CN" w:bidi="ar-SA"/>
        </w:rPr>
        <w:t>日历天。</w:t>
      </w:r>
    </w:p>
    <w:p w14:paraId="1C4BCEC7">
      <w:pPr>
        <w:pStyle w:val="27"/>
        <w:numPr>
          <w:ilvl w:val="0"/>
          <w:numId w:val="0"/>
        </w:numPr>
        <w:spacing w:line="360" w:lineRule="auto"/>
        <w:ind w:leftChars="0"/>
        <w:rPr>
          <w:rFonts w:hint="eastAsia" w:ascii="宋体" w:hAnsi="宋体" w:eastAsia="宋体" w:cs="宋体"/>
          <w:kern w:val="0"/>
          <w:sz w:val="21"/>
          <w:szCs w:val="21"/>
          <w:highlight w:val="none"/>
          <w:lang w:val="zh-CN" w:eastAsia="zh-CN" w:bidi="ar-SA"/>
        </w:rPr>
      </w:pPr>
      <w:r>
        <w:rPr>
          <w:rFonts w:hint="eastAsia" w:ascii="宋体" w:hAnsi="宋体" w:eastAsia="宋体" w:cs="宋体"/>
          <w:kern w:val="0"/>
          <w:sz w:val="21"/>
          <w:szCs w:val="21"/>
          <w:highlight w:val="none"/>
          <w:lang w:val="en-US" w:eastAsia="zh-CN" w:bidi="ar-SA"/>
        </w:rPr>
        <w:t>2、</w:t>
      </w:r>
      <w:r>
        <w:rPr>
          <w:rFonts w:hint="eastAsia" w:ascii="宋体" w:hAnsi="宋体" w:eastAsia="宋体" w:cs="宋体"/>
          <w:kern w:val="0"/>
          <w:sz w:val="21"/>
          <w:szCs w:val="21"/>
          <w:highlight w:val="none"/>
          <w:lang w:val="zh-CN" w:eastAsia="zh-CN" w:bidi="ar-SA"/>
        </w:rPr>
        <w:t>质保期：电子阀厂家质保1年，管道连接安装</w:t>
      </w:r>
      <w:r>
        <w:rPr>
          <w:rFonts w:hint="eastAsia" w:ascii="宋体" w:hAnsi="宋体" w:eastAsia="宋体" w:cs="宋体"/>
          <w:kern w:val="0"/>
          <w:sz w:val="21"/>
          <w:szCs w:val="21"/>
          <w:highlight w:val="none"/>
          <w:lang w:val="en-US" w:eastAsia="zh-CN" w:bidi="ar-SA"/>
        </w:rPr>
        <w:t>2</w:t>
      </w:r>
      <w:r>
        <w:rPr>
          <w:rFonts w:hint="eastAsia" w:ascii="宋体" w:hAnsi="宋体" w:eastAsia="宋体" w:cs="宋体"/>
          <w:kern w:val="0"/>
          <w:sz w:val="21"/>
          <w:szCs w:val="21"/>
          <w:highlight w:val="none"/>
          <w:lang w:val="zh-CN" w:eastAsia="zh-CN" w:bidi="ar-SA"/>
        </w:rPr>
        <w:t>年。</w:t>
      </w:r>
    </w:p>
    <w:p w14:paraId="1FB165BE">
      <w:pPr>
        <w:pStyle w:val="27"/>
        <w:numPr>
          <w:ilvl w:val="0"/>
          <w:numId w:val="0"/>
        </w:numPr>
        <w:spacing w:line="360" w:lineRule="auto"/>
        <w:ind w:leftChars="0"/>
        <w:rPr>
          <w:rFonts w:hint="eastAsia" w:ascii="宋体" w:hAnsi="宋体" w:eastAsia="宋体" w:cs="宋体"/>
          <w:kern w:val="0"/>
          <w:sz w:val="21"/>
          <w:szCs w:val="21"/>
          <w:highlight w:val="none"/>
          <w:lang w:val="zh-CN" w:eastAsia="zh-CN" w:bidi="ar-SA"/>
        </w:rPr>
      </w:pPr>
      <w:r>
        <w:rPr>
          <w:rFonts w:hint="eastAsia" w:ascii="宋体" w:hAnsi="宋体" w:eastAsia="宋体" w:cs="宋体"/>
          <w:kern w:val="0"/>
          <w:sz w:val="21"/>
          <w:szCs w:val="21"/>
          <w:highlight w:val="none"/>
          <w:lang w:val="en-US" w:eastAsia="zh-CN" w:bidi="ar-SA"/>
        </w:rPr>
        <w:t>3、</w:t>
      </w:r>
      <w:r>
        <w:rPr>
          <w:rFonts w:hint="eastAsia" w:ascii="宋体" w:hAnsi="宋体" w:eastAsia="宋体" w:cs="宋体"/>
          <w:kern w:val="0"/>
          <w:sz w:val="21"/>
          <w:szCs w:val="21"/>
          <w:highlight w:val="none"/>
          <w:lang w:val="zh-CN" w:eastAsia="zh-CN" w:bidi="ar-SA"/>
        </w:rPr>
        <w:t>履行期限:直至竣工验收合格。</w:t>
      </w:r>
    </w:p>
    <w:p w14:paraId="5C3440A6">
      <w:pPr>
        <w:pStyle w:val="27"/>
        <w:numPr>
          <w:ilvl w:val="0"/>
          <w:numId w:val="0"/>
        </w:numPr>
        <w:spacing w:line="360" w:lineRule="auto"/>
        <w:ind w:leftChars="0"/>
        <w:rPr>
          <w:rFonts w:hint="eastAsia" w:ascii="宋体" w:hAnsi="宋体" w:eastAsia="宋体" w:cs="宋体"/>
          <w:kern w:val="0"/>
          <w:sz w:val="21"/>
          <w:szCs w:val="21"/>
          <w:highlight w:val="none"/>
          <w:lang w:val="zh-CN" w:eastAsia="zh-CN" w:bidi="ar-SA"/>
        </w:rPr>
      </w:pPr>
      <w:r>
        <w:rPr>
          <w:rFonts w:hint="eastAsia" w:ascii="宋体" w:hAnsi="宋体" w:eastAsia="宋体" w:cs="宋体"/>
          <w:kern w:val="0"/>
          <w:sz w:val="21"/>
          <w:szCs w:val="21"/>
          <w:highlight w:val="none"/>
          <w:lang w:val="en-US" w:eastAsia="zh-CN" w:bidi="ar-SA"/>
        </w:rPr>
        <w:t>4、</w:t>
      </w:r>
      <w:r>
        <w:rPr>
          <w:rFonts w:hint="eastAsia" w:ascii="宋体" w:hAnsi="宋体" w:eastAsia="宋体" w:cs="宋体"/>
          <w:kern w:val="0"/>
          <w:sz w:val="21"/>
          <w:szCs w:val="21"/>
          <w:highlight w:val="none"/>
          <w:lang w:val="zh-CN" w:eastAsia="zh-CN" w:bidi="ar-SA"/>
        </w:rPr>
        <w:t xml:space="preserve">付款方式: </w:t>
      </w:r>
    </w:p>
    <w:p w14:paraId="5E45D24E">
      <w:pPr>
        <w:pStyle w:val="27"/>
        <w:numPr>
          <w:ilvl w:val="0"/>
          <w:numId w:val="0"/>
        </w:numPr>
        <w:spacing w:line="360" w:lineRule="auto"/>
        <w:ind w:leftChars="0" w:firstLine="420" w:firstLineChars="200"/>
        <w:rPr>
          <w:rFonts w:hint="eastAsia" w:ascii="宋体" w:hAnsi="宋体" w:eastAsia="宋体" w:cs="宋体"/>
          <w:kern w:val="0"/>
          <w:sz w:val="21"/>
          <w:szCs w:val="21"/>
          <w:highlight w:val="none"/>
          <w:lang w:val="zh-CN" w:eastAsia="zh-CN" w:bidi="ar-SA"/>
        </w:rPr>
      </w:pPr>
      <w:bookmarkStart w:id="0" w:name="OLE_LINK20"/>
      <w:r>
        <w:rPr>
          <w:rFonts w:hint="eastAsia" w:ascii="宋体" w:hAnsi="宋体" w:eastAsia="宋体" w:cs="宋体"/>
          <w:kern w:val="0"/>
          <w:sz w:val="21"/>
          <w:szCs w:val="21"/>
          <w:highlight w:val="none"/>
          <w:lang w:val="zh-CN" w:eastAsia="zh-CN" w:bidi="ar-SA"/>
        </w:rPr>
        <w:t>完成所有</w:t>
      </w:r>
      <w:bookmarkStart w:id="1" w:name="OLE_LINK32"/>
      <w:r>
        <w:rPr>
          <w:rFonts w:hint="eastAsia" w:ascii="宋体" w:hAnsi="宋体" w:eastAsia="宋体" w:cs="宋体"/>
          <w:kern w:val="0"/>
          <w:sz w:val="21"/>
          <w:szCs w:val="21"/>
          <w:highlight w:val="none"/>
          <w:lang w:val="zh-CN" w:eastAsia="zh-CN" w:bidi="ar-SA"/>
        </w:rPr>
        <w:t>工程量，验收合格结算审定后支付至审定结算总价的</w:t>
      </w:r>
      <w:r>
        <w:rPr>
          <w:rFonts w:hint="eastAsia" w:ascii="宋体" w:hAnsi="宋体" w:eastAsia="宋体" w:cs="宋体"/>
          <w:kern w:val="0"/>
          <w:sz w:val="21"/>
          <w:szCs w:val="21"/>
          <w:highlight w:val="none"/>
          <w:lang w:val="en-US" w:eastAsia="zh-CN" w:bidi="ar-SA"/>
        </w:rPr>
        <w:t>97</w:t>
      </w:r>
      <w:r>
        <w:rPr>
          <w:rFonts w:hint="eastAsia" w:ascii="宋体" w:hAnsi="宋体" w:eastAsia="宋体" w:cs="宋体"/>
          <w:kern w:val="0"/>
          <w:sz w:val="21"/>
          <w:szCs w:val="21"/>
          <w:highlight w:val="none"/>
          <w:lang w:val="zh-CN" w:eastAsia="zh-CN" w:bidi="ar-SA"/>
        </w:rPr>
        <w:t>%，发包人按结算总额的</w:t>
      </w:r>
      <w:r>
        <w:rPr>
          <w:rFonts w:hint="eastAsia" w:ascii="宋体" w:hAnsi="宋体" w:eastAsia="宋体" w:cs="宋体"/>
          <w:kern w:val="0"/>
          <w:sz w:val="21"/>
          <w:szCs w:val="21"/>
          <w:highlight w:val="none"/>
          <w:lang w:val="en-US" w:eastAsia="zh-CN" w:bidi="ar-SA"/>
        </w:rPr>
        <w:t>3</w:t>
      </w:r>
      <w:r>
        <w:rPr>
          <w:rFonts w:hint="eastAsia" w:ascii="宋体" w:hAnsi="宋体" w:eastAsia="宋体" w:cs="宋体"/>
          <w:kern w:val="0"/>
          <w:sz w:val="21"/>
          <w:szCs w:val="21"/>
          <w:highlight w:val="none"/>
          <w:lang w:val="zh-CN" w:eastAsia="zh-CN" w:bidi="ar-SA"/>
        </w:rPr>
        <w:t>%预留工程质</w:t>
      </w:r>
      <w:bookmarkEnd w:id="1"/>
      <w:r>
        <w:rPr>
          <w:rFonts w:hint="eastAsia" w:ascii="宋体" w:hAnsi="宋体" w:eastAsia="宋体" w:cs="宋体"/>
          <w:kern w:val="0"/>
          <w:sz w:val="21"/>
          <w:szCs w:val="21"/>
          <w:highlight w:val="none"/>
          <w:lang w:val="zh-CN" w:eastAsia="zh-CN" w:bidi="ar-SA"/>
        </w:rPr>
        <w:t>量保证金。</w:t>
      </w:r>
      <w:bookmarkEnd w:id="0"/>
    </w:p>
    <w:p w14:paraId="0060321F">
      <w:pPr>
        <w:pStyle w:val="27"/>
        <w:numPr>
          <w:ilvl w:val="0"/>
          <w:numId w:val="0"/>
        </w:numPr>
        <w:spacing w:line="360" w:lineRule="auto"/>
        <w:ind w:leftChars="0" w:firstLine="420" w:firstLineChars="200"/>
        <w:rPr>
          <w:rFonts w:hint="eastAsia" w:ascii="宋体" w:hAnsi="宋体" w:eastAsia="宋体" w:cs="宋体"/>
          <w:kern w:val="0"/>
          <w:sz w:val="21"/>
          <w:szCs w:val="21"/>
          <w:highlight w:val="none"/>
          <w:lang w:val="zh-CN" w:eastAsia="zh-CN" w:bidi="ar-SA"/>
        </w:rPr>
      </w:pPr>
      <w:r>
        <w:rPr>
          <w:rFonts w:hint="eastAsia" w:ascii="宋体" w:hAnsi="宋体" w:eastAsia="宋体" w:cs="宋体"/>
          <w:kern w:val="0"/>
          <w:sz w:val="21"/>
          <w:szCs w:val="21"/>
          <w:highlight w:val="none"/>
          <w:lang w:val="zh-CN" w:eastAsia="zh-CN" w:bidi="ar-SA"/>
        </w:rPr>
        <w:t>质保期满后，由承包人向发包人提出返还质量保证金的申请，发包人在接到承包人返还保证金申请后，于14天内会同承包人按照约定的内容进行核实。如无异议，发包人在核实后14天内将保证金返还承包人，逾期未返还的，依法承担违约责任。发包人在接到承包人返还保证金申请后14天内不予答复，经催告后14天内仍不予答复，视同认可承包人的返还保证金申请。</w:t>
      </w:r>
    </w:p>
    <w:p w14:paraId="353C9DB1">
      <w:pPr>
        <w:pStyle w:val="27"/>
        <w:numPr>
          <w:ilvl w:val="0"/>
          <w:numId w:val="0"/>
        </w:numPr>
        <w:spacing w:line="360" w:lineRule="auto"/>
        <w:ind w:leftChars="0"/>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5、竣工违约金</w:t>
      </w:r>
      <w:r>
        <w:rPr>
          <w:rFonts w:hint="eastAsia" w:cs="宋体"/>
          <w:kern w:val="0"/>
          <w:sz w:val="21"/>
          <w:szCs w:val="21"/>
          <w:highlight w:val="none"/>
          <w:lang w:val="en-US" w:eastAsia="zh-CN" w:bidi="ar-SA"/>
        </w:rPr>
        <w:t>：</w:t>
      </w:r>
      <w:r>
        <w:rPr>
          <w:rFonts w:hint="eastAsia" w:ascii="宋体" w:hAnsi="宋体" w:eastAsia="宋体" w:cs="宋体"/>
          <w:kern w:val="0"/>
          <w:sz w:val="21"/>
          <w:szCs w:val="21"/>
          <w:highlight w:val="none"/>
          <w:lang w:val="en-US" w:eastAsia="zh-CN" w:bidi="ar-SA"/>
        </w:rPr>
        <w:t>因承包人原因造成工期延误，逾期竣工违约金的计算方法为：承包人不能按合同约定的时间竣工，承包人应承担违约责任。应向发包人支付误期赔偿费（赔偿费按逾期竣工的单栋（段）工程罚款，每延误一天,按该栋（段）工程结算造价的</w:t>
      </w:r>
      <w:r>
        <w:rPr>
          <w:rFonts w:hint="eastAsia" w:cs="宋体"/>
          <w:kern w:val="0"/>
          <w:sz w:val="21"/>
          <w:szCs w:val="21"/>
          <w:highlight w:val="none"/>
          <w:lang w:val="en-US" w:eastAsia="zh-CN" w:bidi="ar-SA"/>
        </w:rPr>
        <w:t>百</w:t>
      </w:r>
      <w:r>
        <w:rPr>
          <w:rFonts w:hint="eastAsia" w:ascii="宋体" w:hAnsi="宋体" w:eastAsia="宋体" w:cs="宋体"/>
          <w:kern w:val="0"/>
          <w:sz w:val="21"/>
          <w:szCs w:val="21"/>
          <w:highlight w:val="none"/>
          <w:lang w:val="en-US" w:eastAsia="zh-CN" w:bidi="ar-SA"/>
        </w:rPr>
        <w:t>分之</w:t>
      </w:r>
      <w:r>
        <w:rPr>
          <w:rFonts w:hint="eastAsia" w:cs="宋体"/>
          <w:kern w:val="0"/>
          <w:sz w:val="21"/>
          <w:szCs w:val="21"/>
          <w:highlight w:val="none"/>
          <w:lang w:val="en-US" w:eastAsia="zh-CN" w:bidi="ar-SA"/>
        </w:rPr>
        <w:t>一</w:t>
      </w:r>
      <w:r>
        <w:rPr>
          <w:rFonts w:hint="eastAsia" w:ascii="宋体" w:hAnsi="宋体" w:eastAsia="宋体" w:cs="宋体"/>
          <w:kern w:val="0"/>
          <w:sz w:val="21"/>
          <w:szCs w:val="21"/>
          <w:highlight w:val="none"/>
          <w:lang w:val="en-US" w:eastAsia="zh-CN" w:bidi="ar-SA"/>
        </w:rPr>
        <w:t>处罚,罚款直接从结算款中扣除），误期时间从规定竣工日期起直到实际竣工日期的天数（扣除发包人批准顺延的工期）。发包人可从应向承包人支付的任何金额中扣除此项赔款费或其他方式收回此款，此赔偿款的支付并不能解除承包人应完成工程的责任或合同规定的其他责任。因承包人原因造成工期延误，逾期竣工违约金的上限：逾期竣工的单位工程结算造价的30%。</w:t>
      </w:r>
    </w:p>
    <w:p w14:paraId="684DCA78">
      <w:pPr>
        <w:pStyle w:val="27"/>
        <w:numPr>
          <w:ilvl w:val="0"/>
          <w:numId w:val="0"/>
        </w:numPr>
        <w:spacing w:line="360" w:lineRule="auto"/>
        <w:ind w:leftChars="0"/>
        <w:rPr>
          <w:rFonts w:hint="eastAsia" w:ascii="宋体" w:hAnsi="宋体" w:eastAsia="宋体" w:cs="宋体"/>
          <w:kern w:val="0"/>
          <w:sz w:val="21"/>
          <w:szCs w:val="21"/>
          <w:highlight w:val="none"/>
          <w:lang w:val="zh-CN" w:eastAsia="zh-CN" w:bidi="ar-SA"/>
        </w:rPr>
      </w:pPr>
      <w:r>
        <w:rPr>
          <w:rFonts w:hint="eastAsia" w:cs="宋体"/>
          <w:kern w:val="0"/>
          <w:sz w:val="21"/>
          <w:szCs w:val="21"/>
          <w:highlight w:val="none"/>
          <w:lang w:val="en-US" w:eastAsia="zh-CN" w:bidi="ar-SA"/>
        </w:rPr>
        <w:t>6、</w:t>
      </w:r>
      <w:r>
        <w:rPr>
          <w:rFonts w:hint="eastAsia" w:ascii="宋体" w:hAnsi="宋体" w:eastAsia="宋体" w:cs="宋体"/>
          <w:kern w:val="0"/>
          <w:sz w:val="21"/>
          <w:szCs w:val="21"/>
          <w:highlight w:val="none"/>
          <w:lang w:val="zh-CN" w:eastAsia="zh-CN" w:bidi="ar-SA"/>
        </w:rPr>
        <w:t>验收标准：符合现行国家相关标准、行业标准、地方标准或者其他标准、规范。</w:t>
      </w:r>
    </w:p>
    <w:p w14:paraId="0712C68A">
      <w:pPr>
        <w:keepNext w:val="0"/>
        <w:keepLines w:val="0"/>
        <w:pageBreakBefore w:val="0"/>
        <w:widowControl w:val="0"/>
        <w:tabs>
          <w:tab w:val="left" w:pos="180"/>
          <w:tab w:val="left" w:pos="1620"/>
        </w:tabs>
        <w:kinsoku/>
        <w:wordWrap/>
        <w:overflowPunct/>
        <w:topLinePunct w:val="0"/>
        <w:autoSpaceDE/>
        <w:autoSpaceDN/>
        <w:bidi w:val="0"/>
        <w:spacing w:line="500" w:lineRule="exact"/>
        <w:jc w:val="left"/>
        <w:textAlignment w:val="auto"/>
        <w:rPr>
          <w:rFonts w:hint="eastAsia" w:ascii="宋体" w:hAnsi="宋体" w:eastAsia="宋体" w:cs="宋体"/>
          <w:b/>
          <w:bCs/>
          <w:sz w:val="21"/>
          <w:szCs w:val="21"/>
        </w:rPr>
      </w:pPr>
      <w:r>
        <w:rPr>
          <w:rFonts w:hint="eastAsia" w:ascii="宋体" w:hAnsi="宋体" w:cs="宋体"/>
          <w:b/>
          <w:bCs/>
          <w:sz w:val="21"/>
          <w:szCs w:val="21"/>
          <w:highlight w:val="none"/>
          <w:lang w:eastAsia="zh-CN"/>
        </w:rPr>
        <w:t>五</w:t>
      </w:r>
      <w:r>
        <w:rPr>
          <w:rFonts w:hint="eastAsia" w:ascii="宋体" w:hAnsi="宋体" w:eastAsia="宋体" w:cs="宋体"/>
          <w:b/>
          <w:bCs/>
          <w:sz w:val="21"/>
          <w:szCs w:val="21"/>
          <w:highlight w:val="none"/>
        </w:rPr>
        <w:t>、采购人联系方式</w:t>
      </w:r>
    </w:p>
    <w:p w14:paraId="7E6ACBEA">
      <w:pPr>
        <w:pStyle w:val="15"/>
        <w:keepNext w:val="0"/>
        <w:keepLines w:val="0"/>
        <w:pageBreakBefore w:val="0"/>
        <w:widowControl w:val="0"/>
        <w:kinsoku/>
        <w:wordWrap/>
        <w:overflowPunct/>
        <w:topLinePunct w:val="0"/>
        <w:autoSpaceDE/>
        <w:autoSpaceDN/>
        <w:bidi w:val="0"/>
        <w:spacing w:line="5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名    称：广西医科大学第一附属医院</w:t>
      </w:r>
    </w:p>
    <w:p w14:paraId="4410805E">
      <w:pPr>
        <w:pStyle w:val="15"/>
        <w:keepNext w:val="0"/>
        <w:keepLines w:val="0"/>
        <w:pageBreakBefore w:val="0"/>
        <w:widowControl w:val="0"/>
        <w:kinsoku/>
        <w:wordWrap/>
        <w:overflowPunct/>
        <w:topLinePunct w:val="0"/>
        <w:autoSpaceDE/>
        <w:autoSpaceDN/>
        <w:bidi w:val="0"/>
        <w:spacing w:line="5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地    址：广西南宁市双拥路6号</w:t>
      </w:r>
    </w:p>
    <w:p w14:paraId="7A9604B1">
      <w:pPr>
        <w:pStyle w:val="15"/>
        <w:keepNext w:val="0"/>
        <w:keepLines w:val="0"/>
        <w:pageBreakBefore w:val="0"/>
        <w:widowControl w:val="0"/>
        <w:kinsoku/>
        <w:wordWrap/>
        <w:overflowPunct/>
        <w:topLinePunct w:val="0"/>
        <w:autoSpaceDE/>
        <w:autoSpaceDN/>
        <w:bidi w:val="0"/>
        <w:spacing w:line="5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联系方式：黄工，07715356589</w:t>
      </w:r>
    </w:p>
    <w:p w14:paraId="163152B3">
      <w:pPr>
        <w:keepNext w:val="0"/>
        <w:keepLines w:val="0"/>
        <w:pageBreakBefore w:val="0"/>
        <w:widowControl w:val="0"/>
        <w:kinsoku/>
        <w:wordWrap/>
        <w:overflowPunct/>
        <w:topLinePunct w:val="0"/>
        <w:autoSpaceDE/>
        <w:autoSpaceDN/>
        <w:bidi w:val="0"/>
        <w:spacing w:after="120" w:line="500" w:lineRule="exact"/>
        <w:textAlignment w:val="auto"/>
        <w:rPr>
          <w:rFonts w:hint="eastAsia" w:ascii="宋体" w:hAnsi="宋体" w:eastAsia="宋体" w:cs="宋体"/>
          <w:b/>
          <w:bCs/>
          <w:sz w:val="21"/>
          <w:szCs w:val="21"/>
        </w:rPr>
        <w:sectPr>
          <w:footerReference r:id="rId4" w:type="first"/>
          <w:footerReference r:id="rId3" w:type="default"/>
          <w:pgSz w:w="11906" w:h="16838"/>
          <w:pgMar w:top="1440" w:right="1800" w:bottom="1440" w:left="1800" w:header="851" w:footer="992" w:gutter="0"/>
          <w:pgNumType w:fmt="decimal"/>
          <w:cols w:space="425" w:num="1"/>
          <w:docGrid w:type="lines" w:linePitch="312" w:charSpace="0"/>
        </w:sectPr>
      </w:pPr>
    </w:p>
    <w:p w14:paraId="7D268763">
      <w:pPr>
        <w:spacing w:line="360" w:lineRule="auto"/>
        <w:jc w:val="center"/>
        <w:rPr>
          <w:rFonts w:ascii="仿宋" w:hAnsi="仿宋" w:eastAsia="仿宋" w:cs="仿宋"/>
          <w:b/>
          <w:sz w:val="28"/>
          <w:szCs w:val="28"/>
        </w:rPr>
      </w:pPr>
      <w:r>
        <w:rPr>
          <w:rFonts w:hint="eastAsia" w:ascii="仿宋" w:hAnsi="仿宋" w:eastAsia="仿宋" w:cs="仿宋"/>
          <w:b/>
          <w:sz w:val="28"/>
          <w:szCs w:val="28"/>
        </w:rPr>
        <w:t>报价材料要求</w:t>
      </w:r>
    </w:p>
    <w:p w14:paraId="531913EB">
      <w:pPr>
        <w:pStyle w:val="20"/>
        <w:spacing w:line="360" w:lineRule="auto"/>
        <w:ind w:firstLine="562"/>
        <w:rPr>
          <w:rFonts w:ascii="仿宋" w:hAnsi="仿宋" w:eastAsia="仿宋" w:cs="仿宋"/>
          <w:b/>
          <w:szCs w:val="28"/>
        </w:rPr>
      </w:pPr>
    </w:p>
    <w:p w14:paraId="4FAC77B4">
      <w:pPr>
        <w:pStyle w:val="20"/>
        <w:numPr>
          <w:ilvl w:val="0"/>
          <w:numId w:val="2"/>
        </w:numPr>
        <w:spacing w:line="360" w:lineRule="auto"/>
        <w:ind w:firstLine="560"/>
        <w:jc w:val="left"/>
        <w:rPr>
          <w:rFonts w:hint="eastAsia" w:ascii="仿宋" w:hAnsi="仿宋" w:eastAsia="仿宋" w:cs="仿宋"/>
          <w:bCs/>
          <w:szCs w:val="28"/>
          <w:lang w:eastAsia="zh-CN"/>
        </w:rPr>
      </w:pPr>
      <w:r>
        <w:rPr>
          <w:rFonts w:hint="eastAsia" w:ascii="仿宋" w:hAnsi="仿宋" w:eastAsia="仿宋" w:cs="仿宋"/>
          <w:bCs/>
          <w:szCs w:val="28"/>
        </w:rPr>
        <w:t>营业执照复印件</w:t>
      </w:r>
      <w:r>
        <w:rPr>
          <w:rFonts w:hint="eastAsia" w:ascii="仿宋" w:hAnsi="仿宋" w:eastAsia="仿宋" w:cs="仿宋"/>
          <w:bCs/>
          <w:szCs w:val="28"/>
          <w:lang w:eastAsia="zh-CN"/>
        </w:rPr>
        <w:t>；</w:t>
      </w:r>
    </w:p>
    <w:p w14:paraId="53B13524">
      <w:pPr>
        <w:pStyle w:val="20"/>
        <w:numPr>
          <w:ilvl w:val="0"/>
          <w:numId w:val="2"/>
        </w:numPr>
        <w:spacing w:line="360" w:lineRule="auto"/>
        <w:ind w:firstLine="560"/>
        <w:jc w:val="left"/>
        <w:rPr>
          <w:rFonts w:hint="eastAsia" w:ascii="仿宋" w:hAnsi="仿宋" w:eastAsia="仿宋" w:cs="仿宋"/>
          <w:bCs/>
          <w:szCs w:val="28"/>
          <w:lang w:eastAsia="zh-CN"/>
        </w:rPr>
      </w:pPr>
      <w:r>
        <w:rPr>
          <w:rFonts w:hint="eastAsia" w:ascii="仿宋" w:hAnsi="仿宋" w:eastAsia="仿宋" w:cs="仿宋"/>
          <w:bCs/>
          <w:szCs w:val="28"/>
          <w:lang w:eastAsia="zh-CN"/>
        </w:rPr>
        <w:t>【机电工程施工总承包二级（含）以上】资质，具备有效的安全生产许可证；</w:t>
      </w:r>
    </w:p>
    <w:p w14:paraId="5D91914A">
      <w:pPr>
        <w:pStyle w:val="20"/>
        <w:numPr>
          <w:ilvl w:val="0"/>
          <w:numId w:val="2"/>
        </w:numPr>
        <w:spacing w:line="360" w:lineRule="auto"/>
        <w:ind w:firstLine="560"/>
        <w:jc w:val="left"/>
        <w:rPr>
          <w:rFonts w:ascii="仿宋" w:hAnsi="仿宋" w:eastAsia="仿宋" w:cs="仿宋"/>
          <w:bCs/>
          <w:szCs w:val="28"/>
        </w:rPr>
      </w:pPr>
      <w:r>
        <w:rPr>
          <w:rFonts w:hint="eastAsia" w:ascii="仿宋" w:hAnsi="仿宋" w:eastAsia="仿宋" w:cs="仿宋"/>
          <w:bCs/>
          <w:szCs w:val="28"/>
        </w:rPr>
        <w:t>法定代表人身份证明或法人授权委托书及被授权人身份证明和联系方式</w:t>
      </w:r>
      <w:r>
        <w:rPr>
          <w:rFonts w:hint="eastAsia" w:ascii="仿宋" w:hAnsi="仿宋" w:eastAsia="仿宋" w:cs="仿宋"/>
          <w:bCs/>
          <w:szCs w:val="28"/>
          <w:lang w:eastAsia="zh-CN"/>
        </w:rPr>
        <w:t>；</w:t>
      </w:r>
    </w:p>
    <w:p w14:paraId="1127AAE7">
      <w:pPr>
        <w:pStyle w:val="20"/>
        <w:numPr>
          <w:ilvl w:val="0"/>
          <w:numId w:val="2"/>
        </w:numPr>
        <w:spacing w:line="360" w:lineRule="auto"/>
        <w:ind w:firstLine="560"/>
        <w:jc w:val="left"/>
        <w:rPr>
          <w:rFonts w:ascii="仿宋" w:hAnsi="仿宋" w:eastAsia="仿宋" w:cs="仿宋"/>
          <w:bCs/>
          <w:szCs w:val="28"/>
        </w:rPr>
      </w:pPr>
      <w:r>
        <w:rPr>
          <w:rFonts w:hint="eastAsia" w:ascii="仿宋" w:hAnsi="仿宋" w:eastAsia="仿宋" w:cs="仿宋"/>
          <w:bCs/>
          <w:szCs w:val="28"/>
        </w:rPr>
        <w:t>报价表【报价不得高于</w:t>
      </w:r>
      <w:r>
        <w:rPr>
          <w:rFonts w:hint="eastAsia" w:ascii="仿宋" w:hAnsi="仿宋" w:eastAsia="仿宋" w:cs="仿宋"/>
          <w:bCs/>
          <w:szCs w:val="28"/>
          <w:lang w:eastAsia="zh-CN"/>
        </w:rPr>
        <w:t>控制价</w:t>
      </w:r>
      <w:r>
        <w:rPr>
          <w:rFonts w:hint="eastAsia" w:ascii="仿宋" w:hAnsi="仿宋" w:eastAsia="仿宋" w:cs="仿宋"/>
          <w:bCs/>
          <w:szCs w:val="28"/>
        </w:rPr>
        <w:t>，仅一次报价】；</w:t>
      </w:r>
    </w:p>
    <w:p w14:paraId="0A9185B9">
      <w:pPr>
        <w:pStyle w:val="20"/>
        <w:numPr>
          <w:ilvl w:val="0"/>
          <w:numId w:val="2"/>
        </w:numPr>
        <w:spacing w:line="360" w:lineRule="auto"/>
        <w:ind w:firstLine="560"/>
        <w:jc w:val="left"/>
        <w:rPr>
          <w:rFonts w:hint="default" w:ascii="仿宋" w:hAnsi="仿宋" w:eastAsia="仿宋" w:cs="仿宋"/>
          <w:bCs/>
          <w:szCs w:val="28"/>
          <w:highlight w:val="none"/>
          <w:lang w:val="en-US" w:eastAsia="zh-CN"/>
        </w:rPr>
      </w:pPr>
      <w:r>
        <w:rPr>
          <w:rFonts w:hint="eastAsia" w:ascii="仿宋" w:hAnsi="仿宋" w:eastAsia="仿宋" w:cs="仿宋"/>
          <w:bCs/>
          <w:szCs w:val="28"/>
        </w:rPr>
        <w:t>声明函、公司直接控股股东信息表、公司直接管理关系信息表</w:t>
      </w:r>
    </w:p>
    <w:p w14:paraId="46470419">
      <w:pPr>
        <w:pStyle w:val="20"/>
        <w:spacing w:line="360" w:lineRule="auto"/>
        <w:ind w:firstLine="562"/>
        <w:jc w:val="left"/>
        <w:rPr>
          <w:rFonts w:ascii="仿宋" w:hAnsi="仿宋" w:eastAsia="仿宋" w:cs="仿宋"/>
          <w:b/>
          <w:szCs w:val="28"/>
        </w:rPr>
      </w:pPr>
      <w:r>
        <w:rPr>
          <w:rFonts w:hint="eastAsia" w:ascii="仿宋" w:hAnsi="仿宋" w:eastAsia="仿宋" w:cs="仿宋"/>
          <w:b/>
          <w:szCs w:val="28"/>
        </w:rPr>
        <w:t>以上材料必须提交。</w:t>
      </w:r>
    </w:p>
    <w:p w14:paraId="6F06FC05">
      <w:pPr>
        <w:ind w:firstLine="560" w:firstLineChars="200"/>
        <w:rPr>
          <w:rFonts w:ascii="仿宋" w:hAnsi="仿宋" w:eastAsia="仿宋" w:cs="仿宋"/>
          <w:bCs/>
          <w:sz w:val="28"/>
          <w:szCs w:val="28"/>
        </w:rPr>
        <w:sectPr>
          <w:footerReference r:id="rId6" w:type="first"/>
          <w:footerReference r:id="rId5" w:type="default"/>
          <w:pgSz w:w="11906" w:h="16838"/>
          <w:pgMar w:top="1418" w:right="1555" w:bottom="1418" w:left="1531" w:header="851" w:footer="992" w:gutter="0"/>
          <w:pgNumType w:fmt="decimal"/>
          <w:cols w:space="720" w:num="1"/>
          <w:titlePg/>
          <w:docGrid w:type="lines" w:linePitch="312" w:charSpace="0"/>
        </w:sectPr>
      </w:pPr>
      <w:r>
        <w:rPr>
          <w:rFonts w:hint="eastAsia" w:ascii="仿宋" w:hAnsi="仿宋" w:eastAsia="仿宋" w:cs="仿宋"/>
          <w:bCs/>
          <w:sz w:val="28"/>
          <w:szCs w:val="28"/>
        </w:rPr>
        <w:t>备注：资料要求密封并加盖单位公章，所提交资</w:t>
      </w:r>
      <w:r>
        <w:rPr>
          <w:rFonts w:hint="eastAsia" w:ascii="仿宋" w:hAnsi="仿宋" w:eastAsia="仿宋" w:cs="仿宋"/>
          <w:bCs/>
          <w:sz w:val="28"/>
          <w:szCs w:val="28"/>
          <w:highlight w:val="none"/>
        </w:rPr>
        <w:t>料恕不退回，请按要求准备文件，如未按要求提供资料，视为不能响应需求。提交时间为2025年12月11日上午8:00—9:00，逾期不予受理（可提前提交）。递</w:t>
      </w:r>
      <w:r>
        <w:rPr>
          <w:rFonts w:hint="eastAsia" w:ascii="仿宋" w:hAnsi="仿宋" w:eastAsia="仿宋" w:cs="仿宋"/>
          <w:bCs/>
          <w:sz w:val="28"/>
          <w:szCs w:val="28"/>
        </w:rPr>
        <w:t>交或邮寄地址：广西南宁市青秀区中山街道广西医科大学附属小学对面培训中心办公区，黄工</w:t>
      </w:r>
      <w:r>
        <w:rPr>
          <w:rFonts w:ascii="仿宋" w:hAnsi="仿宋" w:eastAsia="仿宋" w:cs="仿宋"/>
          <w:bCs/>
          <w:sz w:val="28"/>
          <w:szCs w:val="28"/>
        </w:rPr>
        <w:t>0771</w:t>
      </w:r>
      <w:r>
        <w:rPr>
          <w:rFonts w:hint="eastAsia" w:ascii="仿宋" w:hAnsi="仿宋" w:eastAsia="仿宋" w:cs="仿宋"/>
          <w:bCs/>
          <w:sz w:val="28"/>
          <w:szCs w:val="28"/>
          <w:lang w:val="en-US" w:eastAsia="zh-CN"/>
        </w:rPr>
        <w:t>-</w:t>
      </w:r>
      <w:r>
        <w:rPr>
          <w:rFonts w:ascii="仿宋" w:hAnsi="仿宋" w:eastAsia="仿宋" w:cs="仿宋"/>
          <w:bCs/>
          <w:sz w:val="28"/>
          <w:szCs w:val="28"/>
        </w:rPr>
        <w:t>5356589</w:t>
      </w:r>
      <w:r>
        <w:rPr>
          <w:rFonts w:hint="eastAsia" w:ascii="仿宋" w:hAnsi="仿宋" w:eastAsia="仿宋" w:cs="仿宋"/>
          <w:bCs/>
          <w:sz w:val="28"/>
          <w:szCs w:val="28"/>
        </w:rPr>
        <w:t>。</w:t>
      </w:r>
    </w:p>
    <w:p w14:paraId="46878E2E">
      <w:pPr>
        <w:tabs>
          <w:tab w:val="left" w:pos="3479"/>
        </w:tabs>
        <w:spacing w:line="520" w:lineRule="exact"/>
        <w:jc w:val="center"/>
        <w:rPr>
          <w:rFonts w:hint="eastAsia" w:ascii="方正小标宋简体" w:hAnsi="方正小标宋简体" w:eastAsia="方正小标宋简体" w:cs="方正小标宋简体"/>
          <w:bCs/>
          <w:color w:val="000000"/>
          <w:sz w:val="44"/>
          <w:szCs w:val="44"/>
          <w:lang w:eastAsia="zh-CN"/>
        </w:rPr>
      </w:pPr>
      <w:r>
        <w:rPr>
          <w:rFonts w:hint="eastAsia" w:ascii="方正小标宋简体" w:hAnsi="方正小标宋简体" w:eastAsia="方正小标宋简体" w:cs="方正小标宋简体"/>
          <w:bCs/>
          <w:color w:val="000000"/>
          <w:sz w:val="44"/>
          <w:szCs w:val="44"/>
          <w:lang w:eastAsia="zh-CN"/>
        </w:rPr>
        <w:t>文件格式</w:t>
      </w:r>
    </w:p>
    <w:p w14:paraId="3399E8F3">
      <w:pPr>
        <w:tabs>
          <w:tab w:val="left" w:pos="3479"/>
        </w:tabs>
        <w:spacing w:line="520" w:lineRule="exact"/>
        <w:jc w:val="center"/>
        <w:rPr>
          <w:rFonts w:hint="eastAsia" w:ascii="方正小标宋简体" w:hAnsi="方正小标宋简体" w:eastAsia="方正小标宋简体" w:cs="方正小标宋简体"/>
          <w:bCs/>
          <w:color w:val="000000"/>
          <w:sz w:val="44"/>
          <w:szCs w:val="44"/>
          <w:lang w:eastAsia="zh-CN"/>
        </w:rPr>
      </w:pPr>
    </w:p>
    <w:p w14:paraId="5E15A835">
      <w:pPr>
        <w:tabs>
          <w:tab w:val="left" w:pos="3479"/>
        </w:tabs>
        <w:spacing w:line="520" w:lineRule="exact"/>
        <w:jc w:val="left"/>
        <w:rPr>
          <w:rFonts w:hint="eastAsia" w:ascii="宋体" w:hAnsi="宋体" w:eastAsia="宋体" w:cs="宋体"/>
          <w:bCs/>
          <w:color w:val="000000"/>
          <w:sz w:val="21"/>
          <w:szCs w:val="21"/>
          <w:lang w:eastAsia="zh-CN"/>
        </w:rPr>
      </w:pPr>
      <w:r>
        <w:rPr>
          <w:rFonts w:hint="eastAsia" w:ascii="宋体" w:hAnsi="宋体" w:eastAsia="宋体" w:cs="宋体"/>
          <w:bCs/>
          <w:color w:val="000000"/>
          <w:sz w:val="21"/>
          <w:szCs w:val="21"/>
          <w:lang w:eastAsia="zh-CN"/>
        </w:rPr>
        <w:t>1.营业执照复印件；</w:t>
      </w:r>
      <w:r>
        <w:rPr>
          <w:rFonts w:hint="eastAsia" w:ascii="宋体" w:hAnsi="宋体" w:cs="宋体"/>
          <w:bCs/>
          <w:color w:val="000000"/>
          <w:sz w:val="21"/>
          <w:szCs w:val="21"/>
          <w:lang w:eastAsia="zh-CN"/>
        </w:rPr>
        <w:t>（格式自拟）</w:t>
      </w:r>
    </w:p>
    <w:p w14:paraId="077E40F1">
      <w:pPr>
        <w:tabs>
          <w:tab w:val="left" w:pos="3479"/>
        </w:tabs>
        <w:spacing w:line="520" w:lineRule="exact"/>
        <w:jc w:val="left"/>
        <w:rPr>
          <w:rFonts w:hint="eastAsia" w:ascii="宋体" w:hAnsi="宋体" w:eastAsia="宋体" w:cs="宋体"/>
          <w:bCs/>
          <w:color w:val="000000"/>
          <w:sz w:val="21"/>
          <w:szCs w:val="21"/>
          <w:lang w:eastAsia="zh-CN"/>
        </w:rPr>
      </w:pPr>
      <w:r>
        <w:rPr>
          <w:rFonts w:hint="eastAsia" w:ascii="宋体" w:hAnsi="宋体" w:eastAsia="宋体" w:cs="宋体"/>
          <w:bCs/>
          <w:color w:val="000000"/>
          <w:sz w:val="21"/>
          <w:szCs w:val="21"/>
          <w:lang w:eastAsia="zh-CN"/>
        </w:rPr>
        <w:t>2.【机电工程施工总承包二级（含）以上】资质，具备有效的安全生产许可证；</w:t>
      </w:r>
      <w:r>
        <w:rPr>
          <w:rFonts w:hint="eastAsia" w:ascii="宋体" w:hAnsi="宋体" w:cs="宋体"/>
          <w:bCs/>
          <w:color w:val="000000"/>
          <w:sz w:val="21"/>
          <w:szCs w:val="21"/>
          <w:lang w:eastAsia="zh-CN"/>
        </w:rPr>
        <w:t>（格式自拟）</w:t>
      </w:r>
    </w:p>
    <w:p w14:paraId="52004CDA">
      <w:pPr>
        <w:tabs>
          <w:tab w:val="left" w:pos="3479"/>
        </w:tabs>
        <w:spacing w:line="520" w:lineRule="exact"/>
        <w:jc w:val="left"/>
        <w:rPr>
          <w:rFonts w:hint="eastAsia" w:ascii="宋体" w:hAnsi="宋体" w:eastAsia="宋体" w:cs="宋体"/>
          <w:bCs/>
          <w:color w:val="000000"/>
          <w:sz w:val="21"/>
          <w:szCs w:val="21"/>
          <w:lang w:eastAsia="zh-CN"/>
        </w:rPr>
      </w:pPr>
      <w:r>
        <w:rPr>
          <w:rFonts w:hint="eastAsia" w:ascii="宋体" w:hAnsi="宋体" w:eastAsia="宋体" w:cs="宋体"/>
          <w:bCs/>
          <w:color w:val="000000"/>
          <w:sz w:val="21"/>
          <w:szCs w:val="21"/>
          <w:lang w:eastAsia="zh-CN"/>
        </w:rPr>
        <w:t>3.法定代表人身份证明或法人授权委托书及被授权人身份证明和联系方式；</w:t>
      </w:r>
      <w:r>
        <w:rPr>
          <w:rFonts w:hint="eastAsia" w:ascii="宋体" w:hAnsi="宋体" w:cs="宋体"/>
          <w:bCs/>
          <w:color w:val="000000"/>
          <w:sz w:val="21"/>
          <w:szCs w:val="21"/>
          <w:lang w:eastAsia="zh-CN"/>
        </w:rPr>
        <w:t>（格式自拟）</w:t>
      </w:r>
    </w:p>
    <w:p w14:paraId="6FA2FEEF">
      <w:pPr>
        <w:tabs>
          <w:tab w:val="left" w:pos="3479"/>
        </w:tabs>
        <w:spacing w:line="520" w:lineRule="exact"/>
        <w:jc w:val="left"/>
        <w:rPr>
          <w:rFonts w:hint="eastAsia" w:ascii="宋体" w:hAnsi="宋体" w:eastAsia="宋体" w:cs="宋体"/>
          <w:bCs/>
          <w:color w:val="000000"/>
          <w:sz w:val="21"/>
          <w:szCs w:val="21"/>
          <w:lang w:eastAsia="zh-CN"/>
        </w:rPr>
      </w:pPr>
      <w:r>
        <w:rPr>
          <w:rFonts w:hint="eastAsia" w:ascii="宋体" w:hAnsi="宋体" w:eastAsia="宋体" w:cs="宋体"/>
          <w:bCs/>
          <w:color w:val="000000"/>
          <w:sz w:val="21"/>
          <w:szCs w:val="21"/>
          <w:lang w:eastAsia="zh-CN"/>
        </w:rPr>
        <w:t>4.报价表【报价不得高于控制价，仅一次报价】；</w:t>
      </w:r>
      <w:r>
        <w:rPr>
          <w:rFonts w:hint="eastAsia" w:ascii="宋体" w:hAnsi="宋体" w:cs="宋体"/>
          <w:bCs/>
          <w:color w:val="000000"/>
          <w:sz w:val="21"/>
          <w:szCs w:val="21"/>
          <w:lang w:eastAsia="zh-CN"/>
        </w:rPr>
        <w:t>（格式详见附件</w:t>
      </w:r>
      <w:r>
        <w:rPr>
          <w:rFonts w:hint="eastAsia" w:ascii="宋体" w:hAnsi="宋体" w:cs="宋体"/>
          <w:bCs/>
          <w:color w:val="000000"/>
          <w:sz w:val="21"/>
          <w:szCs w:val="21"/>
          <w:lang w:val="en-US" w:eastAsia="zh-CN"/>
        </w:rPr>
        <w:t>2：工程量清单</w:t>
      </w:r>
      <w:r>
        <w:rPr>
          <w:rFonts w:hint="eastAsia" w:ascii="宋体" w:hAnsi="宋体" w:cs="宋体"/>
          <w:bCs/>
          <w:color w:val="000000"/>
          <w:sz w:val="21"/>
          <w:szCs w:val="21"/>
          <w:lang w:eastAsia="zh-CN"/>
        </w:rPr>
        <w:t>）</w:t>
      </w:r>
    </w:p>
    <w:p w14:paraId="5A111DC5">
      <w:pPr>
        <w:tabs>
          <w:tab w:val="left" w:pos="3479"/>
        </w:tabs>
        <w:spacing w:line="520" w:lineRule="exact"/>
        <w:jc w:val="left"/>
        <w:rPr>
          <w:rFonts w:hint="eastAsia" w:ascii="宋体" w:hAnsi="宋体" w:eastAsia="宋体" w:cs="宋体"/>
          <w:bCs/>
          <w:color w:val="000000"/>
          <w:sz w:val="21"/>
          <w:szCs w:val="21"/>
          <w:lang w:eastAsia="zh-CN"/>
        </w:rPr>
        <w:sectPr>
          <w:pgSz w:w="11906" w:h="16838"/>
          <w:pgMar w:top="1418" w:right="1555" w:bottom="1418" w:left="1531" w:header="851" w:footer="992" w:gutter="0"/>
          <w:pgNumType w:fmt="decimal"/>
          <w:cols w:space="720" w:num="1"/>
          <w:titlePg/>
          <w:docGrid w:type="lines" w:linePitch="312" w:charSpace="0"/>
        </w:sectPr>
      </w:pPr>
      <w:r>
        <w:rPr>
          <w:rFonts w:hint="eastAsia" w:ascii="宋体" w:hAnsi="宋体" w:eastAsia="宋体" w:cs="宋体"/>
          <w:bCs/>
          <w:color w:val="000000"/>
          <w:sz w:val="21"/>
          <w:szCs w:val="21"/>
          <w:lang w:eastAsia="zh-CN"/>
        </w:rPr>
        <w:t>5.声明函、公司直接控股股东信息表、公司直接管理关系信息表</w:t>
      </w:r>
      <w:r>
        <w:rPr>
          <w:rFonts w:hint="eastAsia" w:ascii="宋体" w:hAnsi="宋体" w:cs="宋体"/>
          <w:bCs/>
          <w:color w:val="000000"/>
          <w:sz w:val="21"/>
          <w:szCs w:val="21"/>
          <w:lang w:eastAsia="zh-CN"/>
        </w:rPr>
        <w:t>（固定格式）</w:t>
      </w:r>
    </w:p>
    <w:p w14:paraId="0F69B548">
      <w:pPr>
        <w:snapToGrid w:val="0"/>
        <w:spacing w:before="50" w:afterLines="50"/>
        <w:jc w:val="center"/>
        <w:rPr>
          <w:rFonts w:ascii="宋体" w:hAnsi="宋体" w:cs="宋体"/>
          <w:b/>
          <w:color w:val="000000"/>
          <w:sz w:val="32"/>
          <w:szCs w:val="32"/>
        </w:rPr>
      </w:pPr>
      <w:r>
        <w:rPr>
          <w:rFonts w:hint="eastAsia" w:ascii="宋体" w:hAnsi="宋体" w:cs="宋体"/>
          <w:b/>
          <w:color w:val="000000"/>
          <w:sz w:val="32"/>
          <w:szCs w:val="32"/>
        </w:rPr>
        <w:t>声明函</w:t>
      </w:r>
    </w:p>
    <w:p w14:paraId="41AC0277">
      <w:pPr>
        <w:tabs>
          <w:tab w:val="left" w:pos="7200"/>
        </w:tabs>
        <w:spacing w:line="360" w:lineRule="auto"/>
        <w:rPr>
          <w:rFonts w:ascii="宋体" w:hAnsi="宋体" w:cs="宋体"/>
          <w:color w:val="000000"/>
          <w:szCs w:val="21"/>
        </w:rPr>
      </w:pPr>
      <w:r>
        <w:rPr>
          <w:rFonts w:hint="eastAsia" w:ascii="宋体" w:hAnsi="宋体" w:cs="宋体"/>
          <w:color w:val="000000"/>
          <w:szCs w:val="21"/>
        </w:rPr>
        <w:t>致：_</w:t>
      </w:r>
      <w:r>
        <w:rPr>
          <w:rFonts w:hint="eastAsia" w:ascii="宋体" w:hAnsi="宋体" w:cs="宋体"/>
          <w:color w:val="000000"/>
          <w:szCs w:val="21"/>
          <w:u w:val="single"/>
        </w:rPr>
        <w:t xml:space="preserve">  广西医科大学第一附属医院 </w:t>
      </w:r>
    </w:p>
    <w:p w14:paraId="7FB23DAA">
      <w:pPr>
        <w:snapToGrid w:val="0"/>
        <w:ind w:firstLine="420" w:firstLineChars="200"/>
        <w:jc w:val="left"/>
        <w:rPr>
          <w:b/>
          <w:bCs/>
          <w:color w:val="000000"/>
          <w:szCs w:val="21"/>
          <w:u w:val="single"/>
        </w:rPr>
      </w:pPr>
      <w:r>
        <w:rPr>
          <w:rFonts w:hint="eastAsia" w:ascii="宋体" w:hAnsi="宋体" w:cs="宋体"/>
          <w:color w:val="000000"/>
          <w:szCs w:val="21"/>
        </w:rPr>
        <w:t>我方愿意参加贵方组织的</w:t>
      </w:r>
      <w:r>
        <w:rPr>
          <w:rFonts w:hint="eastAsia" w:ascii="宋体" w:hAnsi="宋体" w:cs="宋体"/>
          <w:color w:val="000000"/>
          <w:kern w:val="0"/>
          <w:szCs w:val="21"/>
          <w:highlight w:val="none"/>
          <w:u w:val="single"/>
          <w:lang w:eastAsia="zh-CN"/>
        </w:rPr>
        <w:t>东盟楼空调交换机房蒸汽进气阀组、疏水阀组安装工程</w:t>
      </w:r>
      <w:r>
        <w:rPr>
          <w:rFonts w:hint="eastAsia" w:ascii="宋体" w:hAnsi="宋体" w:cs="宋体"/>
          <w:color w:val="000000"/>
          <w:szCs w:val="21"/>
          <w:u w:val="single"/>
        </w:rPr>
        <w:t>项目</w:t>
      </w:r>
      <w:r>
        <w:rPr>
          <w:rFonts w:hint="eastAsia" w:ascii="宋体" w:hAnsi="宋体" w:cs="宋体"/>
          <w:color w:val="000000"/>
          <w:szCs w:val="21"/>
        </w:rPr>
        <w:t>的竞标，为便于贵方公正、择优地确定</w:t>
      </w:r>
      <w:r>
        <w:rPr>
          <w:rFonts w:hint="eastAsia" w:ascii="宋体" w:hAnsi="宋体" w:cs="宋体"/>
          <w:color w:val="000000"/>
          <w:szCs w:val="21"/>
          <w:lang w:eastAsia="zh-CN"/>
        </w:rPr>
        <w:t>供应商</w:t>
      </w:r>
      <w:r>
        <w:rPr>
          <w:rFonts w:hint="eastAsia" w:ascii="宋体" w:hAnsi="宋体" w:cs="宋体"/>
          <w:color w:val="000000"/>
          <w:szCs w:val="21"/>
        </w:rPr>
        <w:t>，我方声明如下：</w:t>
      </w:r>
    </w:p>
    <w:p w14:paraId="2C16B8C9">
      <w:pPr>
        <w:snapToGrid w:val="0"/>
        <w:spacing w:line="360" w:lineRule="auto"/>
        <w:ind w:firstLine="420" w:firstLineChars="200"/>
        <w:jc w:val="left"/>
        <w:rPr>
          <w:rFonts w:ascii="宋体" w:hAnsi="宋体" w:cs="宋体"/>
          <w:color w:val="000000"/>
          <w:szCs w:val="21"/>
        </w:rPr>
      </w:pPr>
      <w:r>
        <w:rPr>
          <w:rFonts w:hint="eastAsia" w:ascii="宋体" w:hAnsi="宋体" w:cs="宋体"/>
          <w:color w:val="000000"/>
          <w:szCs w:val="21"/>
        </w:rPr>
        <w:t xml:space="preserve">1. 我方不是为本次采购项目提供整体设计、规范编制或者项目管理、监理、检测等货物的供应商；在获知本项目采购信息后，与采购人聘请的为此项目提供咨询货物的公司及其附属机构没有任何联系。其他关系详见“公司直接控股股东信息表”、“ 公司直接管理关系信息表”。 </w:t>
      </w:r>
    </w:p>
    <w:p w14:paraId="51FAC03E">
      <w:pPr>
        <w:snapToGrid w:val="0"/>
        <w:spacing w:line="360" w:lineRule="auto"/>
        <w:ind w:firstLine="420" w:firstLineChars="200"/>
        <w:jc w:val="left"/>
        <w:rPr>
          <w:rFonts w:ascii="宋体" w:hAnsi="宋体" w:cs="宋体"/>
          <w:color w:val="000000"/>
          <w:szCs w:val="21"/>
        </w:rPr>
      </w:pPr>
      <w:r>
        <w:rPr>
          <w:rFonts w:hint="eastAsia" w:ascii="宋体" w:hAnsi="宋体" w:cs="宋体"/>
          <w:color w:val="000000"/>
          <w:szCs w:val="21"/>
        </w:rPr>
        <w:t>2.经查询，在“信用中国”和“中国政府采购网”网站我方未被列入失信被执行人、重大税收违法案件当事人名单、政府采购严重违法失信行为记录名单。</w:t>
      </w:r>
    </w:p>
    <w:p w14:paraId="2A284CAE">
      <w:pPr>
        <w:pStyle w:val="18"/>
        <w:spacing w:after="120"/>
        <w:ind w:firstLine="420" w:firstLineChars="200"/>
        <w:rPr>
          <w:rFonts w:cs="宋体"/>
          <w:color w:val="000000"/>
          <w:szCs w:val="21"/>
        </w:rPr>
      </w:pPr>
      <w:r>
        <w:rPr>
          <w:rFonts w:cs="宋体"/>
          <w:color w:val="000000"/>
          <w:sz w:val="21"/>
          <w:szCs w:val="21"/>
        </w:rPr>
        <w:t>3</w:t>
      </w:r>
      <w:r>
        <w:rPr>
          <w:rFonts w:hint="eastAsia" w:cs="宋体"/>
          <w:color w:val="000000"/>
          <w:sz w:val="21"/>
          <w:szCs w:val="21"/>
        </w:rPr>
        <w:t>、我方有以下行为之一的，同意贵方将我方列入不良行为记录：</w:t>
      </w:r>
      <w:r>
        <w:rPr>
          <w:rFonts w:cs="宋体"/>
          <w:color w:val="000000"/>
          <w:sz w:val="21"/>
          <w:szCs w:val="21"/>
        </w:rPr>
        <w:t xml:space="preserve"> </w:t>
      </w:r>
    </w:p>
    <w:p w14:paraId="694B18FE">
      <w:pPr>
        <w:pStyle w:val="18"/>
        <w:spacing w:after="120"/>
        <w:ind w:left="420" w:leftChars="200" w:firstLine="420" w:firstLineChars="200"/>
        <w:rPr>
          <w:rFonts w:cs="宋体"/>
          <w:color w:val="000000"/>
          <w:szCs w:val="21"/>
        </w:rPr>
      </w:pPr>
      <w:r>
        <w:rPr>
          <w:rFonts w:cs="宋体"/>
          <w:color w:val="000000"/>
          <w:sz w:val="21"/>
          <w:szCs w:val="21"/>
        </w:rPr>
        <w:t>1)</w:t>
      </w:r>
      <w:r>
        <w:rPr>
          <w:rFonts w:cs="宋体"/>
          <w:color w:val="000000"/>
          <w:sz w:val="21"/>
          <w:szCs w:val="21"/>
        </w:rPr>
        <w:tab/>
      </w:r>
      <w:r>
        <w:rPr>
          <w:rFonts w:hint="eastAsia" w:cs="宋体"/>
          <w:color w:val="000000"/>
          <w:sz w:val="21"/>
          <w:szCs w:val="21"/>
        </w:rPr>
        <w:t>提供虚假材料谋取中标、成交的。</w:t>
      </w:r>
      <w:r>
        <w:rPr>
          <w:rFonts w:cs="宋体"/>
          <w:color w:val="000000"/>
          <w:sz w:val="21"/>
          <w:szCs w:val="21"/>
        </w:rPr>
        <w:t xml:space="preserve"> </w:t>
      </w:r>
    </w:p>
    <w:p w14:paraId="49632361">
      <w:pPr>
        <w:pStyle w:val="18"/>
        <w:spacing w:after="120"/>
        <w:ind w:left="420" w:leftChars="200" w:firstLine="420" w:firstLineChars="200"/>
        <w:rPr>
          <w:rFonts w:cs="宋体"/>
          <w:color w:val="000000"/>
          <w:szCs w:val="21"/>
        </w:rPr>
      </w:pPr>
      <w:r>
        <w:rPr>
          <w:rFonts w:cs="宋体"/>
          <w:color w:val="000000"/>
          <w:sz w:val="21"/>
          <w:szCs w:val="21"/>
        </w:rPr>
        <w:t>2)</w:t>
      </w:r>
      <w:r>
        <w:rPr>
          <w:rFonts w:cs="宋体"/>
          <w:color w:val="000000"/>
          <w:sz w:val="21"/>
          <w:szCs w:val="21"/>
        </w:rPr>
        <w:tab/>
      </w:r>
      <w:r>
        <w:rPr>
          <w:rFonts w:hint="eastAsia" w:cs="宋体"/>
          <w:color w:val="000000"/>
          <w:sz w:val="21"/>
          <w:szCs w:val="21"/>
        </w:rPr>
        <w:t>采取不正当手段诋毁、排挤其他供应商的。</w:t>
      </w:r>
      <w:r>
        <w:rPr>
          <w:rFonts w:cs="宋体"/>
          <w:color w:val="000000"/>
          <w:sz w:val="21"/>
          <w:szCs w:val="21"/>
        </w:rPr>
        <w:t xml:space="preserve"> </w:t>
      </w:r>
    </w:p>
    <w:p w14:paraId="6E8F6EFE">
      <w:pPr>
        <w:pStyle w:val="18"/>
        <w:spacing w:after="120"/>
        <w:ind w:left="420" w:leftChars="200" w:firstLine="420" w:firstLineChars="200"/>
        <w:rPr>
          <w:rFonts w:cs="宋体"/>
          <w:color w:val="000000"/>
          <w:szCs w:val="21"/>
        </w:rPr>
      </w:pPr>
      <w:r>
        <w:rPr>
          <w:rFonts w:cs="宋体"/>
          <w:color w:val="000000"/>
          <w:sz w:val="21"/>
          <w:szCs w:val="21"/>
        </w:rPr>
        <w:t>3)</w:t>
      </w:r>
      <w:r>
        <w:rPr>
          <w:rFonts w:cs="宋体"/>
          <w:color w:val="000000"/>
          <w:sz w:val="21"/>
          <w:szCs w:val="21"/>
        </w:rPr>
        <w:tab/>
      </w:r>
      <w:r>
        <w:rPr>
          <w:rFonts w:hint="eastAsia" w:cs="宋体"/>
          <w:color w:val="000000"/>
          <w:sz w:val="21"/>
          <w:szCs w:val="21"/>
        </w:rPr>
        <w:t>与我院工作人员、其他供应商或者招标代理机构恶意串通的。</w:t>
      </w:r>
      <w:r>
        <w:rPr>
          <w:rFonts w:cs="宋体"/>
          <w:color w:val="000000"/>
          <w:sz w:val="21"/>
          <w:szCs w:val="21"/>
        </w:rPr>
        <w:t xml:space="preserve"> </w:t>
      </w:r>
    </w:p>
    <w:p w14:paraId="609FCECC">
      <w:pPr>
        <w:pStyle w:val="18"/>
        <w:spacing w:after="120"/>
        <w:ind w:left="420" w:leftChars="200" w:firstLine="420" w:firstLineChars="200"/>
        <w:rPr>
          <w:rFonts w:cs="宋体"/>
          <w:color w:val="000000"/>
          <w:szCs w:val="21"/>
        </w:rPr>
      </w:pPr>
      <w:r>
        <w:rPr>
          <w:rFonts w:cs="宋体"/>
          <w:color w:val="000000"/>
          <w:sz w:val="21"/>
          <w:szCs w:val="21"/>
        </w:rPr>
        <w:t>4)</w:t>
      </w:r>
      <w:r>
        <w:rPr>
          <w:rFonts w:cs="宋体"/>
          <w:color w:val="000000"/>
          <w:sz w:val="21"/>
          <w:szCs w:val="21"/>
        </w:rPr>
        <w:tab/>
      </w:r>
      <w:r>
        <w:rPr>
          <w:rFonts w:hint="eastAsia" w:cs="宋体"/>
          <w:color w:val="000000"/>
          <w:sz w:val="21"/>
          <w:szCs w:val="21"/>
        </w:rPr>
        <w:t>向我院工作人员、招标代理机构行贿或者提供其他不正当利益的。</w:t>
      </w:r>
      <w:r>
        <w:rPr>
          <w:rFonts w:cs="宋体"/>
          <w:color w:val="000000"/>
          <w:sz w:val="21"/>
          <w:szCs w:val="21"/>
        </w:rPr>
        <w:t xml:space="preserve"> </w:t>
      </w:r>
    </w:p>
    <w:p w14:paraId="66D77C1F">
      <w:pPr>
        <w:pStyle w:val="18"/>
        <w:spacing w:after="120"/>
        <w:ind w:left="420" w:leftChars="200" w:firstLine="420" w:firstLineChars="200"/>
        <w:rPr>
          <w:rFonts w:cs="宋体"/>
          <w:color w:val="000000"/>
          <w:szCs w:val="21"/>
        </w:rPr>
      </w:pPr>
      <w:r>
        <w:rPr>
          <w:rFonts w:cs="宋体"/>
          <w:color w:val="000000"/>
          <w:sz w:val="21"/>
          <w:szCs w:val="21"/>
        </w:rPr>
        <w:t>5)</w:t>
      </w:r>
      <w:r>
        <w:rPr>
          <w:rFonts w:cs="宋体"/>
          <w:color w:val="000000"/>
          <w:sz w:val="21"/>
          <w:szCs w:val="21"/>
        </w:rPr>
        <w:tab/>
      </w:r>
      <w:r>
        <w:rPr>
          <w:rFonts w:hint="eastAsia" w:cs="宋体"/>
          <w:color w:val="000000"/>
          <w:sz w:val="21"/>
          <w:szCs w:val="21"/>
        </w:rPr>
        <w:t>在招标采购过程中与采购人进行协商谈判的。</w:t>
      </w:r>
      <w:r>
        <w:rPr>
          <w:rFonts w:cs="宋体"/>
          <w:color w:val="000000"/>
          <w:sz w:val="21"/>
          <w:szCs w:val="21"/>
        </w:rPr>
        <w:t xml:space="preserve"> </w:t>
      </w:r>
    </w:p>
    <w:p w14:paraId="2E8FB5F6">
      <w:pPr>
        <w:pStyle w:val="18"/>
        <w:spacing w:after="120"/>
        <w:ind w:left="420" w:leftChars="200" w:firstLine="420" w:firstLineChars="200"/>
        <w:rPr>
          <w:rFonts w:cs="宋体"/>
          <w:color w:val="000000"/>
          <w:szCs w:val="21"/>
        </w:rPr>
      </w:pPr>
      <w:r>
        <w:rPr>
          <w:rFonts w:cs="宋体"/>
          <w:color w:val="000000"/>
          <w:sz w:val="21"/>
          <w:szCs w:val="21"/>
        </w:rPr>
        <w:t>6)</w:t>
      </w:r>
      <w:r>
        <w:rPr>
          <w:rFonts w:cs="宋体"/>
          <w:color w:val="000000"/>
          <w:sz w:val="21"/>
          <w:szCs w:val="21"/>
        </w:rPr>
        <w:tab/>
      </w:r>
      <w:r>
        <w:rPr>
          <w:rFonts w:hint="eastAsia" w:cs="宋体"/>
          <w:color w:val="000000"/>
          <w:sz w:val="21"/>
          <w:szCs w:val="21"/>
        </w:rPr>
        <w:t>拒绝有关部门监督检查或者提供虚假情况的。</w:t>
      </w:r>
      <w:r>
        <w:rPr>
          <w:rFonts w:cs="宋体"/>
          <w:color w:val="000000"/>
          <w:sz w:val="21"/>
          <w:szCs w:val="21"/>
        </w:rPr>
        <w:t xml:space="preserve"> </w:t>
      </w:r>
    </w:p>
    <w:p w14:paraId="31B05D1B">
      <w:pPr>
        <w:pStyle w:val="18"/>
        <w:spacing w:after="120"/>
        <w:ind w:left="420" w:leftChars="200" w:firstLine="420" w:firstLineChars="200"/>
        <w:rPr>
          <w:rFonts w:cs="宋体"/>
          <w:color w:val="000000"/>
          <w:szCs w:val="21"/>
        </w:rPr>
      </w:pPr>
      <w:r>
        <w:rPr>
          <w:rFonts w:cs="宋体"/>
          <w:color w:val="000000"/>
          <w:sz w:val="21"/>
          <w:szCs w:val="21"/>
        </w:rPr>
        <w:t>7)</w:t>
      </w:r>
      <w:r>
        <w:rPr>
          <w:rFonts w:cs="宋体"/>
          <w:color w:val="000000"/>
          <w:sz w:val="21"/>
          <w:szCs w:val="21"/>
        </w:rPr>
        <w:tab/>
      </w:r>
      <w:r>
        <w:rPr>
          <w:rFonts w:hint="eastAsia" w:cs="宋体"/>
          <w:color w:val="000000"/>
          <w:sz w:val="21"/>
          <w:szCs w:val="21"/>
        </w:rPr>
        <w:t>供应商向采购小组、竞争性谈判小组或者</w:t>
      </w:r>
      <w:r>
        <w:rPr>
          <w:rFonts w:hint="eastAsia" w:cs="宋体"/>
          <w:color w:val="000000"/>
          <w:sz w:val="21"/>
          <w:szCs w:val="21"/>
          <w:lang w:eastAsia="zh-CN"/>
        </w:rPr>
        <w:t>评审小组</w:t>
      </w:r>
      <w:r>
        <w:rPr>
          <w:rFonts w:hint="eastAsia" w:cs="宋体"/>
          <w:color w:val="000000"/>
          <w:sz w:val="21"/>
          <w:szCs w:val="21"/>
        </w:rPr>
        <w:t>成员行贿或者提供其他不正当利益。</w:t>
      </w:r>
      <w:r>
        <w:rPr>
          <w:rFonts w:cs="宋体"/>
          <w:color w:val="000000"/>
          <w:sz w:val="21"/>
          <w:szCs w:val="21"/>
        </w:rPr>
        <w:t xml:space="preserve"> </w:t>
      </w:r>
    </w:p>
    <w:p w14:paraId="69CD0740">
      <w:pPr>
        <w:pStyle w:val="18"/>
        <w:spacing w:after="120"/>
        <w:ind w:left="420" w:leftChars="200" w:firstLine="420" w:firstLineChars="200"/>
        <w:rPr>
          <w:rFonts w:cs="宋体"/>
          <w:color w:val="000000"/>
          <w:szCs w:val="21"/>
        </w:rPr>
      </w:pPr>
      <w:r>
        <w:rPr>
          <w:rFonts w:cs="宋体"/>
          <w:color w:val="000000"/>
          <w:sz w:val="21"/>
          <w:szCs w:val="21"/>
        </w:rPr>
        <w:t>8)</w:t>
      </w:r>
      <w:r>
        <w:rPr>
          <w:rFonts w:cs="宋体"/>
          <w:color w:val="000000"/>
          <w:sz w:val="21"/>
          <w:szCs w:val="21"/>
        </w:rPr>
        <w:tab/>
      </w:r>
      <w:r>
        <w:rPr>
          <w:rFonts w:hint="eastAsia" w:cs="宋体"/>
          <w:color w:val="000000"/>
          <w:sz w:val="21"/>
          <w:szCs w:val="21"/>
        </w:rPr>
        <w:t>中标或者成交后无正当理由拒不与我院签订采购合同。</w:t>
      </w:r>
      <w:r>
        <w:rPr>
          <w:rFonts w:cs="宋体"/>
          <w:color w:val="000000"/>
          <w:sz w:val="21"/>
          <w:szCs w:val="21"/>
        </w:rPr>
        <w:t xml:space="preserve"> </w:t>
      </w:r>
    </w:p>
    <w:p w14:paraId="48E3CBEF">
      <w:pPr>
        <w:pStyle w:val="18"/>
        <w:spacing w:after="120"/>
        <w:ind w:left="420" w:leftChars="200" w:firstLine="420" w:firstLineChars="200"/>
        <w:rPr>
          <w:rFonts w:cs="宋体"/>
          <w:color w:val="000000"/>
          <w:szCs w:val="21"/>
        </w:rPr>
      </w:pPr>
      <w:r>
        <w:rPr>
          <w:rFonts w:cs="宋体"/>
          <w:color w:val="000000"/>
          <w:sz w:val="21"/>
          <w:szCs w:val="21"/>
        </w:rPr>
        <w:t>9)</w:t>
      </w:r>
      <w:r>
        <w:rPr>
          <w:rFonts w:cs="宋体"/>
          <w:color w:val="000000"/>
          <w:sz w:val="21"/>
          <w:szCs w:val="21"/>
        </w:rPr>
        <w:tab/>
      </w:r>
      <w:r>
        <w:rPr>
          <w:rFonts w:hint="eastAsia" w:cs="宋体"/>
          <w:color w:val="000000"/>
          <w:sz w:val="21"/>
          <w:szCs w:val="21"/>
        </w:rPr>
        <w:t>供应商将采购合同分包、转包（采购合同未禁止分包、</w:t>
      </w:r>
      <w:r>
        <w:rPr>
          <w:rFonts w:cs="宋体"/>
          <w:color w:val="000000"/>
          <w:sz w:val="21"/>
          <w:szCs w:val="21"/>
        </w:rPr>
        <w:t xml:space="preserve"> </w:t>
      </w:r>
      <w:r>
        <w:rPr>
          <w:rFonts w:hint="eastAsia" w:cs="宋体"/>
          <w:color w:val="000000"/>
          <w:sz w:val="21"/>
          <w:szCs w:val="21"/>
        </w:rPr>
        <w:t>转包的除外）。</w:t>
      </w:r>
      <w:r>
        <w:rPr>
          <w:rFonts w:cs="宋体"/>
          <w:color w:val="000000"/>
          <w:sz w:val="21"/>
          <w:szCs w:val="21"/>
        </w:rPr>
        <w:t xml:space="preserve"> </w:t>
      </w:r>
    </w:p>
    <w:p w14:paraId="60F8CEFE">
      <w:pPr>
        <w:pStyle w:val="18"/>
        <w:spacing w:after="120"/>
        <w:ind w:left="420" w:leftChars="200" w:firstLine="420" w:firstLineChars="200"/>
        <w:rPr>
          <w:rFonts w:cs="宋体"/>
          <w:color w:val="000000"/>
          <w:szCs w:val="21"/>
        </w:rPr>
      </w:pPr>
      <w:r>
        <w:rPr>
          <w:rFonts w:cs="宋体"/>
          <w:color w:val="000000"/>
          <w:sz w:val="21"/>
          <w:szCs w:val="21"/>
        </w:rPr>
        <w:t>10)</w:t>
      </w:r>
      <w:r>
        <w:rPr>
          <w:rFonts w:cs="宋体"/>
          <w:color w:val="000000"/>
          <w:sz w:val="21"/>
          <w:szCs w:val="21"/>
        </w:rPr>
        <w:tab/>
      </w:r>
      <w:r>
        <w:rPr>
          <w:rFonts w:hint="eastAsia" w:cs="宋体"/>
          <w:color w:val="000000"/>
          <w:sz w:val="21"/>
          <w:szCs w:val="21"/>
        </w:rPr>
        <w:t>供应商提供假冒伪劣产品。</w:t>
      </w:r>
      <w:r>
        <w:rPr>
          <w:rFonts w:cs="宋体"/>
          <w:color w:val="000000"/>
          <w:sz w:val="21"/>
          <w:szCs w:val="21"/>
        </w:rPr>
        <w:t xml:space="preserve"> </w:t>
      </w:r>
    </w:p>
    <w:p w14:paraId="0051B4A7">
      <w:pPr>
        <w:pStyle w:val="18"/>
        <w:spacing w:after="120"/>
        <w:ind w:left="420" w:leftChars="200" w:firstLine="420" w:firstLineChars="200"/>
        <w:rPr>
          <w:rFonts w:cs="宋体"/>
          <w:color w:val="000000"/>
          <w:szCs w:val="21"/>
        </w:rPr>
      </w:pPr>
      <w:r>
        <w:rPr>
          <w:rFonts w:cs="宋体"/>
          <w:color w:val="000000"/>
          <w:sz w:val="21"/>
          <w:szCs w:val="21"/>
        </w:rPr>
        <w:t>11)</w:t>
      </w:r>
      <w:r>
        <w:rPr>
          <w:rFonts w:cs="宋体"/>
          <w:color w:val="000000"/>
          <w:sz w:val="21"/>
          <w:szCs w:val="21"/>
        </w:rPr>
        <w:tab/>
      </w:r>
      <w:r>
        <w:rPr>
          <w:rFonts w:hint="eastAsia" w:cs="宋体"/>
          <w:color w:val="000000"/>
          <w:sz w:val="21"/>
          <w:szCs w:val="21"/>
        </w:rPr>
        <w:t>供应商捏造事实、提供虚假材料或者以非法手段取得证明材料进行投诉的。</w:t>
      </w:r>
      <w:r>
        <w:rPr>
          <w:rFonts w:cs="宋体"/>
          <w:color w:val="000000"/>
          <w:sz w:val="21"/>
          <w:szCs w:val="21"/>
        </w:rPr>
        <w:t xml:space="preserve"> </w:t>
      </w:r>
    </w:p>
    <w:p w14:paraId="1B7BFAE5">
      <w:pPr>
        <w:pStyle w:val="18"/>
        <w:spacing w:after="120"/>
        <w:ind w:left="420" w:leftChars="200" w:firstLine="420" w:firstLineChars="200"/>
        <w:rPr>
          <w:rFonts w:cs="宋体"/>
          <w:color w:val="000000"/>
          <w:szCs w:val="21"/>
        </w:rPr>
      </w:pPr>
      <w:r>
        <w:rPr>
          <w:rFonts w:cs="宋体"/>
          <w:color w:val="000000"/>
          <w:sz w:val="21"/>
          <w:szCs w:val="21"/>
        </w:rPr>
        <w:t>12)</w:t>
      </w:r>
      <w:r>
        <w:rPr>
          <w:rFonts w:cs="宋体"/>
          <w:color w:val="000000"/>
          <w:sz w:val="21"/>
          <w:szCs w:val="21"/>
        </w:rPr>
        <w:tab/>
      </w:r>
      <w:r>
        <w:rPr>
          <w:rFonts w:hint="eastAsia" w:cs="宋体"/>
          <w:color w:val="000000"/>
          <w:sz w:val="21"/>
          <w:szCs w:val="21"/>
        </w:rPr>
        <w:t>供应商擅自变更、中止或者终止采购合同。</w:t>
      </w:r>
      <w:r>
        <w:rPr>
          <w:rFonts w:cs="宋体"/>
          <w:color w:val="000000"/>
          <w:sz w:val="21"/>
          <w:szCs w:val="21"/>
        </w:rPr>
        <w:t xml:space="preserve"> </w:t>
      </w:r>
    </w:p>
    <w:p w14:paraId="4D136635">
      <w:pPr>
        <w:pStyle w:val="18"/>
        <w:spacing w:after="120"/>
        <w:ind w:left="420" w:leftChars="200" w:firstLine="420" w:firstLineChars="200"/>
        <w:rPr>
          <w:rFonts w:cs="宋体"/>
          <w:color w:val="000000"/>
          <w:szCs w:val="21"/>
        </w:rPr>
      </w:pPr>
      <w:r>
        <w:rPr>
          <w:rFonts w:cs="宋体"/>
          <w:color w:val="000000"/>
          <w:sz w:val="21"/>
          <w:szCs w:val="21"/>
        </w:rPr>
        <w:t>13)</w:t>
      </w:r>
      <w:r>
        <w:rPr>
          <w:rFonts w:cs="宋体"/>
          <w:color w:val="000000"/>
          <w:sz w:val="21"/>
          <w:szCs w:val="21"/>
        </w:rPr>
        <w:tab/>
      </w:r>
      <w:r>
        <w:rPr>
          <w:rFonts w:hint="eastAsia" w:cs="宋体"/>
          <w:color w:val="000000"/>
          <w:sz w:val="21"/>
          <w:szCs w:val="21"/>
        </w:rPr>
        <w:t>供应商直接或者间接从我院工作人员或者采购代理机构处获得其他供应商的相关情况并修改其报价文件或者响应文件。</w:t>
      </w:r>
      <w:r>
        <w:rPr>
          <w:rFonts w:cs="宋体"/>
          <w:color w:val="000000"/>
          <w:sz w:val="21"/>
          <w:szCs w:val="21"/>
        </w:rPr>
        <w:t xml:space="preserve"> </w:t>
      </w:r>
    </w:p>
    <w:p w14:paraId="1FB79315">
      <w:pPr>
        <w:pStyle w:val="18"/>
        <w:spacing w:after="120"/>
        <w:ind w:left="420" w:leftChars="200" w:firstLine="420" w:firstLineChars="200"/>
        <w:rPr>
          <w:rFonts w:cs="宋体"/>
          <w:color w:val="000000"/>
          <w:szCs w:val="21"/>
        </w:rPr>
      </w:pPr>
      <w:r>
        <w:rPr>
          <w:rFonts w:cs="宋体"/>
          <w:color w:val="000000"/>
          <w:sz w:val="21"/>
          <w:szCs w:val="21"/>
        </w:rPr>
        <w:t>14)</w:t>
      </w:r>
      <w:r>
        <w:rPr>
          <w:rFonts w:cs="宋体"/>
          <w:color w:val="000000"/>
          <w:sz w:val="21"/>
          <w:szCs w:val="21"/>
        </w:rPr>
        <w:tab/>
      </w:r>
      <w:r>
        <w:rPr>
          <w:rFonts w:hint="eastAsia" w:cs="宋体"/>
          <w:color w:val="000000"/>
          <w:sz w:val="21"/>
          <w:szCs w:val="21"/>
        </w:rPr>
        <w:t>供应商按照我院或者采购代理机构的授意撤换、修改报价文件或者响应文件。</w:t>
      </w:r>
      <w:r>
        <w:rPr>
          <w:rFonts w:cs="宋体"/>
          <w:color w:val="000000"/>
          <w:sz w:val="21"/>
          <w:szCs w:val="21"/>
        </w:rPr>
        <w:t xml:space="preserve"> </w:t>
      </w:r>
    </w:p>
    <w:p w14:paraId="016DD7E7">
      <w:pPr>
        <w:pStyle w:val="18"/>
        <w:spacing w:after="120"/>
        <w:ind w:left="420" w:leftChars="200" w:firstLine="420" w:firstLineChars="200"/>
        <w:rPr>
          <w:rFonts w:cs="宋体"/>
          <w:color w:val="000000"/>
          <w:szCs w:val="21"/>
        </w:rPr>
      </w:pPr>
      <w:r>
        <w:rPr>
          <w:rFonts w:cs="宋体"/>
          <w:color w:val="000000"/>
          <w:sz w:val="21"/>
          <w:szCs w:val="21"/>
        </w:rPr>
        <w:t>15)</w:t>
      </w:r>
      <w:r>
        <w:rPr>
          <w:rFonts w:cs="宋体"/>
          <w:color w:val="000000"/>
          <w:sz w:val="21"/>
          <w:szCs w:val="21"/>
        </w:rPr>
        <w:tab/>
      </w:r>
      <w:r>
        <w:rPr>
          <w:rFonts w:hint="eastAsia" w:cs="宋体"/>
          <w:color w:val="000000"/>
          <w:sz w:val="21"/>
          <w:szCs w:val="21"/>
        </w:rPr>
        <w:t>供应商之间协商报价、技术方案等报价文件或者响应文件的实质性内容。</w:t>
      </w:r>
      <w:r>
        <w:rPr>
          <w:rFonts w:cs="宋体"/>
          <w:color w:val="000000"/>
          <w:sz w:val="21"/>
          <w:szCs w:val="21"/>
        </w:rPr>
        <w:t xml:space="preserve"> </w:t>
      </w:r>
    </w:p>
    <w:p w14:paraId="2D8FC242">
      <w:pPr>
        <w:pStyle w:val="18"/>
        <w:spacing w:after="120"/>
        <w:ind w:left="420" w:leftChars="200" w:firstLine="420" w:firstLineChars="200"/>
        <w:rPr>
          <w:rFonts w:cs="宋体"/>
          <w:color w:val="000000"/>
          <w:szCs w:val="21"/>
        </w:rPr>
      </w:pPr>
      <w:r>
        <w:rPr>
          <w:rFonts w:cs="宋体"/>
          <w:color w:val="000000"/>
          <w:sz w:val="21"/>
          <w:szCs w:val="21"/>
        </w:rPr>
        <w:t>16)</w:t>
      </w:r>
      <w:r>
        <w:rPr>
          <w:rFonts w:cs="宋体"/>
          <w:color w:val="000000"/>
          <w:sz w:val="21"/>
          <w:szCs w:val="21"/>
        </w:rPr>
        <w:tab/>
      </w:r>
      <w:r>
        <w:rPr>
          <w:rFonts w:hint="eastAsia" w:cs="宋体"/>
          <w:color w:val="000000"/>
          <w:sz w:val="21"/>
          <w:szCs w:val="21"/>
        </w:rPr>
        <w:t>属于同一集团、协会、商会等组织成员的供应商按照该组织要求协同参加采购活动。</w:t>
      </w:r>
      <w:r>
        <w:rPr>
          <w:rFonts w:cs="宋体"/>
          <w:color w:val="000000"/>
          <w:sz w:val="21"/>
          <w:szCs w:val="21"/>
        </w:rPr>
        <w:t xml:space="preserve"> </w:t>
      </w:r>
    </w:p>
    <w:p w14:paraId="1088462F">
      <w:pPr>
        <w:pStyle w:val="18"/>
        <w:spacing w:after="120"/>
        <w:ind w:left="420" w:leftChars="200" w:firstLine="420" w:firstLineChars="200"/>
        <w:rPr>
          <w:rFonts w:cs="宋体"/>
          <w:color w:val="000000"/>
          <w:szCs w:val="21"/>
        </w:rPr>
      </w:pPr>
      <w:r>
        <w:rPr>
          <w:rFonts w:cs="宋体"/>
          <w:color w:val="000000"/>
          <w:sz w:val="21"/>
          <w:szCs w:val="21"/>
        </w:rPr>
        <w:t>17)</w:t>
      </w:r>
      <w:r>
        <w:rPr>
          <w:rFonts w:cs="宋体"/>
          <w:color w:val="000000"/>
          <w:sz w:val="21"/>
          <w:szCs w:val="21"/>
        </w:rPr>
        <w:tab/>
      </w:r>
      <w:r>
        <w:rPr>
          <w:rFonts w:hint="eastAsia" w:cs="宋体"/>
          <w:color w:val="000000"/>
          <w:sz w:val="21"/>
          <w:szCs w:val="21"/>
        </w:rPr>
        <w:t>供应商之间事先约定由某一特定供应商中标、成交。</w:t>
      </w:r>
      <w:r>
        <w:rPr>
          <w:rFonts w:cs="宋体"/>
          <w:color w:val="000000"/>
          <w:sz w:val="21"/>
          <w:szCs w:val="21"/>
        </w:rPr>
        <w:t xml:space="preserve"> </w:t>
      </w:r>
    </w:p>
    <w:p w14:paraId="5FE2B90D">
      <w:pPr>
        <w:pStyle w:val="18"/>
        <w:spacing w:after="120"/>
        <w:ind w:left="420" w:leftChars="200" w:firstLine="420" w:firstLineChars="200"/>
        <w:rPr>
          <w:rFonts w:cs="宋体"/>
          <w:color w:val="000000"/>
          <w:szCs w:val="21"/>
        </w:rPr>
      </w:pPr>
      <w:r>
        <w:rPr>
          <w:rFonts w:cs="宋体"/>
          <w:color w:val="000000"/>
          <w:sz w:val="21"/>
          <w:szCs w:val="21"/>
        </w:rPr>
        <w:t>18)</w:t>
      </w:r>
      <w:r>
        <w:rPr>
          <w:rFonts w:cs="宋体"/>
          <w:color w:val="000000"/>
          <w:sz w:val="21"/>
          <w:szCs w:val="21"/>
        </w:rPr>
        <w:tab/>
      </w:r>
      <w:r>
        <w:rPr>
          <w:rFonts w:hint="eastAsia" w:cs="宋体"/>
          <w:color w:val="000000"/>
          <w:sz w:val="21"/>
          <w:szCs w:val="21"/>
        </w:rPr>
        <w:t>供应商之间商定部分供应商放弃参加采购活动或者放弃中标、成交。</w:t>
      </w:r>
      <w:r>
        <w:rPr>
          <w:rFonts w:cs="宋体"/>
          <w:color w:val="000000"/>
          <w:sz w:val="21"/>
          <w:szCs w:val="21"/>
        </w:rPr>
        <w:t xml:space="preserve"> </w:t>
      </w:r>
    </w:p>
    <w:p w14:paraId="7C4A6A35">
      <w:pPr>
        <w:pStyle w:val="18"/>
        <w:spacing w:after="120"/>
        <w:ind w:left="420" w:leftChars="200" w:firstLine="420" w:firstLineChars="200"/>
        <w:rPr>
          <w:rFonts w:cs="宋体"/>
          <w:color w:val="000000"/>
          <w:szCs w:val="21"/>
        </w:rPr>
      </w:pPr>
      <w:r>
        <w:rPr>
          <w:rFonts w:cs="宋体"/>
          <w:color w:val="000000"/>
          <w:sz w:val="21"/>
          <w:szCs w:val="21"/>
        </w:rPr>
        <w:t>19)</w:t>
      </w:r>
      <w:r>
        <w:rPr>
          <w:rFonts w:cs="宋体"/>
          <w:color w:val="000000"/>
          <w:sz w:val="21"/>
          <w:szCs w:val="21"/>
        </w:rPr>
        <w:tab/>
      </w:r>
      <w:r>
        <w:rPr>
          <w:rFonts w:hint="eastAsia" w:cs="宋体"/>
          <w:color w:val="000000"/>
          <w:sz w:val="21"/>
          <w:szCs w:val="21"/>
        </w:rPr>
        <w:t>供应商与我院或者采购代理机构之间、供应商相互之间，为谋求特定供应商中标、成交或者排斥其他供应商的其他串通行为。</w:t>
      </w:r>
      <w:r>
        <w:rPr>
          <w:rFonts w:cs="宋体"/>
          <w:color w:val="000000"/>
          <w:sz w:val="21"/>
          <w:szCs w:val="21"/>
        </w:rPr>
        <w:t xml:space="preserve"> </w:t>
      </w:r>
    </w:p>
    <w:p w14:paraId="0B49BC2F">
      <w:pPr>
        <w:pStyle w:val="18"/>
        <w:spacing w:after="120"/>
        <w:ind w:left="420" w:leftChars="200" w:firstLine="420" w:firstLineChars="200"/>
        <w:rPr>
          <w:rFonts w:cs="宋体"/>
          <w:color w:val="000000"/>
          <w:szCs w:val="21"/>
        </w:rPr>
      </w:pPr>
      <w:r>
        <w:rPr>
          <w:rFonts w:cs="宋体"/>
          <w:color w:val="000000"/>
          <w:sz w:val="21"/>
          <w:szCs w:val="21"/>
        </w:rPr>
        <w:t>20)</w:t>
      </w:r>
      <w:r>
        <w:rPr>
          <w:rFonts w:cs="宋体"/>
          <w:color w:val="000000"/>
          <w:sz w:val="21"/>
          <w:szCs w:val="21"/>
        </w:rPr>
        <w:tab/>
      </w:r>
      <w:r>
        <w:rPr>
          <w:rFonts w:hint="eastAsia" w:cs="宋体"/>
          <w:color w:val="000000"/>
          <w:sz w:val="21"/>
          <w:szCs w:val="21"/>
        </w:rPr>
        <w:t>在购销活动中给予医务人员“红包”“回扣”“提成”</w:t>
      </w:r>
      <w:r>
        <w:rPr>
          <w:rFonts w:cs="宋体"/>
          <w:color w:val="000000"/>
          <w:sz w:val="21"/>
          <w:szCs w:val="21"/>
        </w:rPr>
        <w:t xml:space="preserve"> </w:t>
      </w:r>
      <w:r>
        <w:rPr>
          <w:rFonts w:hint="eastAsia" w:cs="宋体"/>
          <w:color w:val="000000"/>
          <w:sz w:val="21"/>
          <w:szCs w:val="21"/>
        </w:rPr>
        <w:t>或任何形式的不当利益的。</w:t>
      </w:r>
      <w:r>
        <w:rPr>
          <w:rFonts w:cs="宋体"/>
          <w:color w:val="000000"/>
          <w:sz w:val="21"/>
          <w:szCs w:val="21"/>
        </w:rPr>
        <w:t xml:space="preserve"> </w:t>
      </w:r>
    </w:p>
    <w:p w14:paraId="5CD4D5AA">
      <w:pPr>
        <w:pStyle w:val="18"/>
        <w:spacing w:after="120"/>
        <w:ind w:left="420" w:leftChars="200" w:firstLine="420" w:firstLineChars="200"/>
        <w:rPr>
          <w:rFonts w:cs="宋体"/>
          <w:color w:val="000000"/>
          <w:szCs w:val="21"/>
        </w:rPr>
      </w:pPr>
      <w:r>
        <w:rPr>
          <w:rFonts w:cs="宋体"/>
          <w:color w:val="000000"/>
          <w:sz w:val="21"/>
          <w:szCs w:val="21"/>
        </w:rPr>
        <w:t>21)</w:t>
      </w:r>
      <w:r>
        <w:rPr>
          <w:rFonts w:cs="宋体"/>
          <w:color w:val="000000"/>
          <w:sz w:val="21"/>
          <w:szCs w:val="21"/>
        </w:rPr>
        <w:tab/>
      </w:r>
      <w:r>
        <w:rPr>
          <w:rFonts w:hint="eastAsia" w:cs="宋体"/>
          <w:color w:val="000000"/>
          <w:sz w:val="21"/>
          <w:szCs w:val="21"/>
        </w:rPr>
        <w:t>所经销的货物质量有问题，且不积极配合医院相关部门处理的。</w:t>
      </w:r>
      <w:r>
        <w:rPr>
          <w:rFonts w:cs="宋体"/>
          <w:color w:val="000000"/>
          <w:sz w:val="21"/>
          <w:szCs w:val="21"/>
        </w:rPr>
        <w:t xml:space="preserve"> </w:t>
      </w:r>
    </w:p>
    <w:p w14:paraId="46E75807">
      <w:pPr>
        <w:pStyle w:val="18"/>
        <w:spacing w:after="120"/>
        <w:ind w:left="420" w:leftChars="200" w:firstLine="420" w:firstLineChars="200"/>
        <w:rPr>
          <w:rFonts w:cs="宋体"/>
          <w:color w:val="000000"/>
          <w:szCs w:val="21"/>
        </w:rPr>
      </w:pPr>
      <w:r>
        <w:rPr>
          <w:rFonts w:cs="宋体"/>
          <w:color w:val="000000"/>
          <w:sz w:val="21"/>
          <w:szCs w:val="21"/>
        </w:rPr>
        <w:t>22)</w:t>
      </w:r>
      <w:r>
        <w:rPr>
          <w:rFonts w:cs="宋体"/>
          <w:color w:val="000000"/>
          <w:sz w:val="21"/>
          <w:szCs w:val="21"/>
        </w:rPr>
        <w:tab/>
      </w:r>
      <w:r>
        <w:rPr>
          <w:rFonts w:hint="eastAsia" w:cs="宋体"/>
          <w:color w:val="000000"/>
          <w:sz w:val="21"/>
          <w:szCs w:val="21"/>
        </w:rPr>
        <w:t>违法广告宣传、促销、误导消费等不良行为的。</w:t>
      </w:r>
      <w:r>
        <w:rPr>
          <w:rFonts w:cs="宋体"/>
          <w:color w:val="000000"/>
          <w:sz w:val="21"/>
          <w:szCs w:val="21"/>
        </w:rPr>
        <w:t xml:space="preserve"> </w:t>
      </w:r>
    </w:p>
    <w:p w14:paraId="36D7FB0D">
      <w:pPr>
        <w:pStyle w:val="18"/>
        <w:spacing w:after="120"/>
        <w:ind w:left="420" w:leftChars="200" w:firstLine="420" w:firstLineChars="200"/>
        <w:rPr>
          <w:rFonts w:cs="宋体"/>
          <w:color w:val="000000"/>
          <w:szCs w:val="21"/>
        </w:rPr>
      </w:pPr>
      <w:r>
        <w:rPr>
          <w:rFonts w:cs="宋体"/>
          <w:color w:val="000000"/>
          <w:sz w:val="21"/>
          <w:szCs w:val="21"/>
        </w:rPr>
        <w:t>23)</w:t>
      </w:r>
      <w:r>
        <w:rPr>
          <w:rFonts w:cs="宋体"/>
          <w:color w:val="000000"/>
          <w:sz w:val="21"/>
          <w:szCs w:val="21"/>
        </w:rPr>
        <w:tab/>
      </w:r>
      <w:r>
        <w:rPr>
          <w:rFonts w:hint="eastAsia" w:cs="宋体"/>
          <w:color w:val="000000"/>
          <w:sz w:val="21"/>
          <w:szCs w:val="21"/>
        </w:rPr>
        <w:t>不按约定时间配送药品、医疗器械、耗材，尤其是急救类用品，影响临床正常使用的。</w:t>
      </w:r>
      <w:r>
        <w:rPr>
          <w:rFonts w:cs="宋体"/>
          <w:color w:val="000000"/>
          <w:sz w:val="21"/>
          <w:szCs w:val="21"/>
        </w:rPr>
        <w:t xml:space="preserve"> </w:t>
      </w:r>
    </w:p>
    <w:p w14:paraId="5E869C45">
      <w:pPr>
        <w:pStyle w:val="18"/>
        <w:spacing w:after="120"/>
        <w:ind w:left="420" w:leftChars="200" w:firstLine="420" w:firstLineChars="200"/>
        <w:rPr>
          <w:rFonts w:cs="宋体"/>
          <w:color w:val="000000"/>
          <w:szCs w:val="21"/>
        </w:rPr>
      </w:pPr>
      <w:r>
        <w:rPr>
          <w:rFonts w:cs="宋体"/>
          <w:color w:val="000000"/>
          <w:sz w:val="21"/>
          <w:szCs w:val="21"/>
        </w:rPr>
        <w:t>24)</w:t>
      </w:r>
      <w:r>
        <w:rPr>
          <w:rFonts w:cs="宋体"/>
          <w:color w:val="000000"/>
          <w:sz w:val="21"/>
          <w:szCs w:val="21"/>
        </w:rPr>
        <w:tab/>
      </w:r>
      <w:r>
        <w:rPr>
          <w:rFonts w:hint="eastAsia" w:cs="宋体"/>
          <w:color w:val="000000"/>
          <w:sz w:val="21"/>
          <w:szCs w:val="21"/>
        </w:rPr>
        <w:t>在购销活动中不遵守保密规定、未经医院同意擅自将医院药品、医疗器械、耗材数据信息披露的。</w:t>
      </w:r>
      <w:r>
        <w:rPr>
          <w:rFonts w:cs="宋体"/>
          <w:color w:val="000000"/>
          <w:sz w:val="21"/>
          <w:szCs w:val="21"/>
        </w:rPr>
        <w:t xml:space="preserve"> </w:t>
      </w:r>
    </w:p>
    <w:p w14:paraId="5F7B9937">
      <w:pPr>
        <w:pStyle w:val="18"/>
        <w:spacing w:after="120"/>
        <w:ind w:left="420" w:leftChars="200" w:firstLine="420" w:firstLineChars="200"/>
        <w:rPr>
          <w:rFonts w:cs="宋体"/>
          <w:color w:val="000000"/>
          <w:szCs w:val="21"/>
        </w:rPr>
      </w:pPr>
      <w:r>
        <w:rPr>
          <w:rFonts w:cs="宋体"/>
          <w:color w:val="000000"/>
          <w:sz w:val="21"/>
          <w:szCs w:val="21"/>
        </w:rPr>
        <w:t>25)</w:t>
      </w:r>
      <w:r>
        <w:rPr>
          <w:rFonts w:cs="宋体"/>
          <w:color w:val="000000"/>
          <w:sz w:val="21"/>
          <w:szCs w:val="21"/>
        </w:rPr>
        <w:tab/>
      </w:r>
      <w:r>
        <w:rPr>
          <w:rFonts w:hint="eastAsia" w:cs="宋体"/>
          <w:color w:val="000000"/>
          <w:sz w:val="21"/>
          <w:szCs w:val="21"/>
        </w:rPr>
        <w:t>药品价格变动未及时向医院书面反馈，给医院或患者造成损失的。</w:t>
      </w:r>
      <w:r>
        <w:rPr>
          <w:rFonts w:cs="宋体"/>
          <w:color w:val="000000"/>
          <w:sz w:val="21"/>
          <w:szCs w:val="21"/>
        </w:rPr>
        <w:t xml:space="preserve"> </w:t>
      </w:r>
    </w:p>
    <w:p w14:paraId="28A23C4F">
      <w:pPr>
        <w:pStyle w:val="18"/>
        <w:spacing w:after="120"/>
        <w:ind w:left="420" w:leftChars="200" w:firstLine="420" w:firstLineChars="200"/>
        <w:rPr>
          <w:rFonts w:cs="宋体"/>
          <w:color w:val="000000"/>
          <w:szCs w:val="21"/>
        </w:rPr>
      </w:pPr>
      <w:r>
        <w:rPr>
          <w:rFonts w:cs="宋体"/>
          <w:color w:val="000000"/>
          <w:sz w:val="21"/>
          <w:szCs w:val="21"/>
        </w:rPr>
        <w:t>26)</w:t>
      </w:r>
      <w:r>
        <w:rPr>
          <w:rFonts w:cs="宋体"/>
          <w:color w:val="000000"/>
          <w:sz w:val="21"/>
          <w:szCs w:val="21"/>
        </w:rPr>
        <w:tab/>
      </w:r>
      <w:r>
        <w:rPr>
          <w:rFonts w:hint="eastAsia" w:cs="宋体"/>
          <w:color w:val="000000"/>
          <w:sz w:val="21"/>
          <w:szCs w:val="21"/>
        </w:rPr>
        <w:t>传播虚假信息，严重干扰医院正常工作程序，造成恶劣影响的。</w:t>
      </w:r>
      <w:r>
        <w:rPr>
          <w:rFonts w:cs="宋体"/>
          <w:color w:val="000000"/>
          <w:sz w:val="21"/>
          <w:szCs w:val="21"/>
        </w:rPr>
        <w:t xml:space="preserve"> </w:t>
      </w:r>
    </w:p>
    <w:p w14:paraId="791B0A1E">
      <w:pPr>
        <w:pStyle w:val="18"/>
        <w:spacing w:after="120"/>
        <w:ind w:left="420" w:leftChars="200" w:firstLine="420" w:firstLineChars="200"/>
        <w:rPr>
          <w:rFonts w:cs="宋体"/>
          <w:color w:val="000000"/>
          <w:szCs w:val="21"/>
        </w:rPr>
      </w:pPr>
      <w:r>
        <w:rPr>
          <w:rFonts w:cs="宋体"/>
          <w:color w:val="000000"/>
          <w:sz w:val="21"/>
          <w:szCs w:val="21"/>
        </w:rPr>
        <w:t>27)</w:t>
      </w:r>
      <w:r>
        <w:rPr>
          <w:rFonts w:cs="宋体"/>
          <w:color w:val="000000"/>
          <w:sz w:val="21"/>
          <w:szCs w:val="21"/>
        </w:rPr>
        <w:tab/>
      </w:r>
      <w:r>
        <w:rPr>
          <w:rFonts w:hint="eastAsia" w:cs="宋体"/>
          <w:color w:val="000000"/>
          <w:sz w:val="21"/>
          <w:szCs w:val="21"/>
        </w:rPr>
        <w:t>供应商与厂家恶意串通，故意提高药品、医疗器械、耗材供应价格的。</w:t>
      </w:r>
      <w:r>
        <w:rPr>
          <w:rFonts w:cs="宋体"/>
          <w:color w:val="000000"/>
          <w:sz w:val="21"/>
          <w:szCs w:val="21"/>
        </w:rPr>
        <w:t xml:space="preserve"> </w:t>
      </w:r>
    </w:p>
    <w:p w14:paraId="12439DF7">
      <w:pPr>
        <w:pStyle w:val="18"/>
        <w:spacing w:after="120"/>
        <w:ind w:left="420" w:leftChars="200" w:firstLine="420" w:firstLineChars="200"/>
        <w:rPr>
          <w:rFonts w:cs="宋体"/>
          <w:color w:val="000000"/>
          <w:szCs w:val="21"/>
        </w:rPr>
      </w:pPr>
      <w:r>
        <w:rPr>
          <w:rFonts w:cs="宋体"/>
          <w:color w:val="000000"/>
          <w:sz w:val="21"/>
          <w:szCs w:val="21"/>
        </w:rPr>
        <w:t>28)</w:t>
      </w:r>
      <w:r>
        <w:rPr>
          <w:rFonts w:cs="宋体"/>
          <w:color w:val="000000"/>
          <w:sz w:val="21"/>
          <w:szCs w:val="21"/>
        </w:rPr>
        <w:tab/>
      </w:r>
      <w:r>
        <w:rPr>
          <w:rFonts w:hint="eastAsia" w:cs="宋体"/>
          <w:color w:val="000000"/>
          <w:sz w:val="21"/>
          <w:szCs w:val="21"/>
        </w:rPr>
        <w:t>法规、规章规定的其他政府采购严重违法失信行为。</w:t>
      </w:r>
    </w:p>
    <w:p w14:paraId="3F4FC7D1">
      <w:pPr>
        <w:snapToGrid w:val="0"/>
        <w:spacing w:line="360" w:lineRule="auto"/>
        <w:ind w:firstLine="420" w:firstLineChars="200"/>
        <w:jc w:val="left"/>
        <w:rPr>
          <w:rFonts w:ascii="宋体" w:hAnsi="宋体" w:cs="宋体"/>
          <w:color w:val="000000"/>
          <w:szCs w:val="21"/>
        </w:rPr>
      </w:pPr>
      <w:r>
        <w:rPr>
          <w:rFonts w:hint="eastAsia" w:ascii="宋体" w:hAnsi="宋体" w:cs="宋体"/>
          <w:color w:val="000000"/>
          <w:szCs w:val="21"/>
        </w:rPr>
        <w:t xml:space="preserve">4.以上事项如有虚假或隐瞒，我方愿意承担一切后果，并不再寻求任何旨在减轻或免除法律责任的辩解。 </w:t>
      </w:r>
    </w:p>
    <w:p w14:paraId="22124C75">
      <w:pPr>
        <w:snapToGrid w:val="0"/>
        <w:spacing w:before="50" w:afterLines="100" w:line="360" w:lineRule="auto"/>
        <w:ind w:left="7428" w:leftChars="2223" w:hanging="2760" w:hangingChars="1150"/>
        <w:jc w:val="left"/>
        <w:rPr>
          <w:rFonts w:ascii="宋体" w:hAnsi="宋体" w:cs="宋体"/>
          <w:color w:val="000000"/>
          <w:sz w:val="24"/>
        </w:rPr>
      </w:pPr>
    </w:p>
    <w:p w14:paraId="670E30E4">
      <w:pPr>
        <w:snapToGrid w:val="0"/>
        <w:spacing w:before="50" w:afterLines="100" w:line="360" w:lineRule="auto"/>
        <w:ind w:left="7428" w:leftChars="2223" w:hanging="2760" w:hangingChars="1150"/>
        <w:jc w:val="left"/>
        <w:rPr>
          <w:rFonts w:ascii="宋体" w:hAnsi="宋体" w:cs="宋体"/>
          <w:color w:val="000000"/>
          <w:sz w:val="24"/>
        </w:rPr>
      </w:pPr>
    </w:p>
    <w:p w14:paraId="7E3A73B4">
      <w:pPr>
        <w:snapToGrid w:val="0"/>
        <w:spacing w:before="50" w:afterLines="100" w:line="360" w:lineRule="auto"/>
        <w:ind w:left="7428" w:leftChars="2223" w:hanging="2760" w:hangingChars="1150"/>
        <w:jc w:val="left"/>
        <w:rPr>
          <w:rFonts w:ascii="宋体" w:hAnsi="宋体" w:cs="宋体"/>
          <w:color w:val="000000"/>
          <w:szCs w:val="21"/>
        </w:rPr>
      </w:pPr>
      <w:r>
        <w:rPr>
          <w:rFonts w:hint="eastAsia" w:ascii="宋体" w:hAnsi="宋体" w:cs="宋体"/>
          <w:color w:val="000000"/>
          <w:sz w:val="24"/>
        </w:rPr>
        <w:t xml:space="preserve"> </w:t>
      </w:r>
      <w:r>
        <w:rPr>
          <w:rFonts w:hint="eastAsia" w:ascii="宋体" w:hAnsi="宋体" w:cs="宋体"/>
          <w:color w:val="000000"/>
          <w:kern w:val="0"/>
          <w:sz w:val="24"/>
          <w:lang w:val="zh-CN"/>
        </w:rPr>
        <w:t>供应商名称(公章)：</w:t>
      </w:r>
      <w:r>
        <w:rPr>
          <w:rFonts w:hint="eastAsia" w:ascii="宋体" w:hAnsi="宋体" w:cs="宋体"/>
          <w:color w:val="000000"/>
          <w:szCs w:val="21"/>
        </w:rPr>
        <w:t xml:space="preserve">                               </w:t>
      </w:r>
    </w:p>
    <w:p w14:paraId="21DF31CD">
      <w:pPr>
        <w:snapToGrid w:val="0"/>
        <w:spacing w:before="50" w:afterLines="100" w:line="360" w:lineRule="auto"/>
        <w:ind w:left="7083" w:leftChars="2223" w:hanging="2415" w:hangingChars="1150"/>
        <w:jc w:val="left"/>
        <w:rPr>
          <w:rFonts w:ascii="宋体" w:hAnsi="宋体" w:cs="宋体"/>
          <w:color w:val="000000"/>
          <w:kern w:val="0"/>
          <w:sz w:val="24"/>
          <w:lang w:val="zh-CN"/>
        </w:rPr>
      </w:pPr>
      <w:r>
        <w:rPr>
          <w:rFonts w:hint="eastAsia" w:ascii="宋体" w:hAnsi="宋体" w:cs="宋体"/>
          <w:color w:val="000000"/>
          <w:szCs w:val="21"/>
        </w:rPr>
        <w:t>年    月    日</w:t>
      </w:r>
    </w:p>
    <w:p w14:paraId="4A04F47B">
      <w:pPr>
        <w:snapToGrid w:val="0"/>
        <w:spacing w:before="50" w:afterLines="50" w:line="360" w:lineRule="auto"/>
        <w:jc w:val="center"/>
        <w:rPr>
          <w:rFonts w:ascii="宋体" w:hAnsi="宋体" w:cs="宋体"/>
          <w:b/>
          <w:color w:val="000000"/>
          <w:kern w:val="0"/>
          <w:sz w:val="32"/>
          <w:szCs w:val="32"/>
        </w:rPr>
      </w:pPr>
    </w:p>
    <w:p w14:paraId="3BDEE264">
      <w:pPr>
        <w:snapToGrid w:val="0"/>
        <w:spacing w:before="50" w:afterLines="50" w:line="360" w:lineRule="auto"/>
        <w:jc w:val="center"/>
        <w:rPr>
          <w:rFonts w:ascii="宋体" w:hAnsi="宋体" w:cs="宋体"/>
          <w:b/>
          <w:color w:val="000000"/>
          <w:kern w:val="0"/>
          <w:sz w:val="32"/>
          <w:szCs w:val="32"/>
        </w:rPr>
      </w:pPr>
    </w:p>
    <w:p w14:paraId="58AB165D">
      <w:pPr>
        <w:snapToGrid w:val="0"/>
        <w:spacing w:before="50" w:afterLines="50" w:line="360" w:lineRule="auto"/>
        <w:jc w:val="center"/>
        <w:rPr>
          <w:rFonts w:ascii="宋体" w:hAnsi="宋体" w:cs="宋体"/>
          <w:b/>
          <w:color w:val="000000"/>
          <w:kern w:val="0"/>
          <w:sz w:val="32"/>
          <w:szCs w:val="32"/>
        </w:rPr>
      </w:pPr>
      <w:r>
        <w:rPr>
          <w:rFonts w:hint="eastAsia" w:ascii="宋体" w:hAnsi="宋体" w:cs="宋体"/>
          <w:b/>
          <w:color w:val="000000"/>
          <w:kern w:val="0"/>
          <w:sz w:val="32"/>
          <w:szCs w:val="32"/>
        </w:rPr>
        <w:t>公司直接控股股东信息表</w:t>
      </w:r>
    </w:p>
    <w:tbl>
      <w:tblPr>
        <w:tblStyle w:val="21"/>
        <w:tblW w:w="0" w:type="auto"/>
        <w:tblInd w:w="0" w:type="dxa"/>
        <w:shd w:val="clear" w:color="auto" w:fill="FBFBFB"/>
        <w:tblLayout w:type="fixed"/>
        <w:tblCellMar>
          <w:top w:w="0" w:type="dxa"/>
          <w:left w:w="0" w:type="dxa"/>
          <w:bottom w:w="0" w:type="dxa"/>
          <w:right w:w="0" w:type="dxa"/>
        </w:tblCellMar>
      </w:tblPr>
      <w:tblGrid>
        <w:gridCol w:w="828"/>
        <w:gridCol w:w="2269"/>
        <w:gridCol w:w="1239"/>
        <w:gridCol w:w="3722"/>
        <w:gridCol w:w="1418"/>
      </w:tblGrid>
      <w:tr w14:paraId="6FC66D66">
        <w:tblPrEx>
          <w:shd w:val="clear" w:color="auto" w:fill="FBFBFB"/>
          <w:tblCellMar>
            <w:top w:w="0" w:type="dxa"/>
            <w:left w:w="0" w:type="dxa"/>
            <w:bottom w:w="0" w:type="dxa"/>
            <w:right w:w="0" w:type="dxa"/>
          </w:tblCellMar>
        </w:tblPrEx>
        <w:trPr>
          <w:tblHeader/>
        </w:trPr>
        <w:tc>
          <w:tcPr>
            <w:tcW w:w="828"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2531883A">
            <w:pPr>
              <w:spacing w:line="360" w:lineRule="auto"/>
              <w:jc w:val="center"/>
              <w:rPr>
                <w:rFonts w:ascii="宋体" w:hAnsi="宋体" w:cs="宋体"/>
                <w:b/>
                <w:bCs/>
                <w:color w:val="000000"/>
                <w:kern w:val="0"/>
                <w:sz w:val="24"/>
              </w:rPr>
            </w:pPr>
            <w:r>
              <w:rPr>
                <w:rFonts w:hint="eastAsia" w:ascii="宋体" w:hAnsi="宋体" w:cs="宋体"/>
                <w:b/>
                <w:bCs/>
                <w:color w:val="000000"/>
                <w:kern w:val="0"/>
                <w:sz w:val="24"/>
              </w:rPr>
              <w:t>序号</w:t>
            </w:r>
          </w:p>
        </w:tc>
        <w:tc>
          <w:tcPr>
            <w:tcW w:w="226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1455BBEE">
            <w:pPr>
              <w:spacing w:line="360" w:lineRule="auto"/>
              <w:jc w:val="center"/>
              <w:rPr>
                <w:rFonts w:ascii="宋体" w:hAnsi="宋体" w:cs="宋体"/>
                <w:b/>
                <w:bCs/>
                <w:color w:val="000000"/>
                <w:kern w:val="0"/>
                <w:sz w:val="24"/>
              </w:rPr>
            </w:pPr>
            <w:r>
              <w:rPr>
                <w:rFonts w:hint="eastAsia" w:ascii="宋体" w:hAnsi="宋体" w:cs="宋体"/>
                <w:b/>
                <w:bCs/>
                <w:color w:val="000000"/>
                <w:kern w:val="0"/>
                <w:sz w:val="24"/>
              </w:rPr>
              <w:t>直接控股股东名称</w:t>
            </w:r>
          </w:p>
        </w:tc>
        <w:tc>
          <w:tcPr>
            <w:tcW w:w="123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08714E46">
            <w:pPr>
              <w:spacing w:line="360" w:lineRule="auto"/>
              <w:jc w:val="center"/>
              <w:rPr>
                <w:rFonts w:ascii="宋体" w:hAnsi="宋体" w:cs="宋体"/>
                <w:b/>
                <w:bCs/>
                <w:color w:val="000000"/>
                <w:kern w:val="0"/>
                <w:sz w:val="24"/>
              </w:rPr>
            </w:pPr>
            <w:r>
              <w:rPr>
                <w:rFonts w:hint="eastAsia" w:ascii="宋体" w:hAnsi="宋体" w:cs="宋体"/>
                <w:b/>
                <w:bCs/>
                <w:color w:val="000000"/>
                <w:kern w:val="0"/>
                <w:sz w:val="24"/>
              </w:rPr>
              <w:t>出资比例</w:t>
            </w:r>
          </w:p>
        </w:tc>
        <w:tc>
          <w:tcPr>
            <w:tcW w:w="3722"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1CF32374">
            <w:pPr>
              <w:spacing w:line="360" w:lineRule="auto"/>
              <w:jc w:val="center"/>
              <w:rPr>
                <w:rFonts w:ascii="宋体" w:hAnsi="宋体" w:cs="宋体"/>
                <w:b/>
                <w:bCs/>
                <w:color w:val="000000"/>
                <w:kern w:val="0"/>
                <w:sz w:val="24"/>
              </w:rPr>
            </w:pPr>
            <w:r>
              <w:rPr>
                <w:rFonts w:hint="eastAsia" w:ascii="宋体" w:hAnsi="宋体" w:cs="宋体"/>
                <w:b/>
                <w:bCs/>
                <w:color w:val="000000"/>
                <w:kern w:val="0"/>
                <w:sz w:val="24"/>
              </w:rPr>
              <w:t>身份证号码或者统一社会信用代码</w:t>
            </w:r>
          </w:p>
        </w:tc>
        <w:tc>
          <w:tcPr>
            <w:tcW w:w="1418"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157DC552">
            <w:pPr>
              <w:spacing w:line="360" w:lineRule="auto"/>
              <w:jc w:val="center"/>
              <w:rPr>
                <w:rFonts w:ascii="宋体" w:hAnsi="宋体" w:cs="宋体"/>
                <w:b/>
                <w:bCs/>
                <w:color w:val="000000"/>
                <w:kern w:val="0"/>
                <w:sz w:val="24"/>
              </w:rPr>
            </w:pPr>
            <w:r>
              <w:rPr>
                <w:rFonts w:hint="eastAsia" w:ascii="宋体" w:hAnsi="宋体" w:cs="宋体"/>
                <w:b/>
                <w:bCs/>
                <w:color w:val="000000"/>
                <w:kern w:val="0"/>
                <w:sz w:val="24"/>
              </w:rPr>
              <w:t>备注</w:t>
            </w:r>
          </w:p>
        </w:tc>
      </w:tr>
      <w:tr w14:paraId="75BBC7C9">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A63FB34">
            <w:pPr>
              <w:spacing w:line="360" w:lineRule="auto"/>
              <w:jc w:val="center"/>
              <w:rPr>
                <w:rFonts w:ascii="宋体" w:hAnsi="宋体" w:cs="宋体"/>
                <w:color w:val="000000"/>
                <w:kern w:val="0"/>
                <w:sz w:val="24"/>
              </w:rPr>
            </w:pPr>
            <w:r>
              <w:rPr>
                <w:rFonts w:hint="eastAsia" w:ascii="宋体" w:hAnsi="宋体" w:cs="宋体"/>
                <w:color w:val="000000"/>
                <w:kern w:val="0"/>
                <w:sz w:val="24"/>
              </w:rPr>
              <w:t>1</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CE16337">
            <w:pPr>
              <w:spacing w:line="360" w:lineRule="auto"/>
              <w:jc w:val="center"/>
              <w:rPr>
                <w:rFonts w:ascii="宋体" w:hAnsi="宋体" w:cs="宋体"/>
                <w:color w:val="000000"/>
                <w:kern w:val="0"/>
                <w:sz w:val="24"/>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06CA5C2">
            <w:pPr>
              <w:spacing w:line="360" w:lineRule="auto"/>
              <w:jc w:val="center"/>
              <w:rPr>
                <w:rFonts w:ascii="宋体" w:hAnsi="宋体" w:cs="宋体"/>
                <w:color w:val="000000"/>
                <w:kern w:val="0"/>
                <w:sz w:val="24"/>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EADF6C5">
            <w:pPr>
              <w:spacing w:line="360" w:lineRule="auto"/>
              <w:jc w:val="center"/>
              <w:rPr>
                <w:rFonts w:ascii="宋体" w:hAnsi="宋体" w:cs="宋体"/>
                <w:color w:val="000000"/>
                <w:kern w:val="0"/>
                <w:sz w:val="24"/>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5876D4D">
            <w:pPr>
              <w:spacing w:line="360" w:lineRule="auto"/>
              <w:jc w:val="center"/>
              <w:rPr>
                <w:rFonts w:ascii="宋体" w:hAnsi="宋体" w:cs="宋体"/>
                <w:color w:val="000000"/>
                <w:kern w:val="0"/>
                <w:sz w:val="24"/>
              </w:rPr>
            </w:pPr>
          </w:p>
        </w:tc>
      </w:tr>
      <w:tr w14:paraId="67D0378D">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DC05185">
            <w:pPr>
              <w:spacing w:line="360" w:lineRule="auto"/>
              <w:jc w:val="center"/>
              <w:rPr>
                <w:rFonts w:ascii="宋体" w:hAnsi="宋体" w:cs="宋体"/>
                <w:color w:val="000000"/>
                <w:kern w:val="0"/>
                <w:sz w:val="24"/>
              </w:rPr>
            </w:pPr>
            <w:r>
              <w:rPr>
                <w:rFonts w:hint="eastAsia" w:ascii="宋体" w:hAnsi="宋体" w:cs="宋体"/>
                <w:color w:val="000000"/>
                <w:kern w:val="0"/>
                <w:sz w:val="24"/>
              </w:rPr>
              <w:t>2</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284C429">
            <w:pPr>
              <w:spacing w:line="360" w:lineRule="auto"/>
              <w:jc w:val="center"/>
              <w:rPr>
                <w:rFonts w:ascii="宋体" w:hAnsi="宋体" w:cs="宋体"/>
                <w:color w:val="000000"/>
                <w:kern w:val="0"/>
                <w:sz w:val="24"/>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79B47B2">
            <w:pPr>
              <w:spacing w:line="360" w:lineRule="auto"/>
              <w:jc w:val="center"/>
              <w:rPr>
                <w:rFonts w:ascii="宋体" w:hAnsi="宋体" w:cs="宋体"/>
                <w:color w:val="000000"/>
                <w:kern w:val="0"/>
                <w:sz w:val="24"/>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83AD49E">
            <w:pPr>
              <w:spacing w:line="360" w:lineRule="auto"/>
              <w:jc w:val="center"/>
              <w:rPr>
                <w:rFonts w:ascii="宋体" w:hAnsi="宋体" w:cs="宋体"/>
                <w:color w:val="000000"/>
                <w:kern w:val="0"/>
                <w:sz w:val="24"/>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1D64F2C">
            <w:pPr>
              <w:spacing w:line="360" w:lineRule="auto"/>
              <w:jc w:val="center"/>
              <w:rPr>
                <w:rFonts w:ascii="宋体" w:hAnsi="宋体" w:cs="宋体"/>
                <w:color w:val="000000"/>
                <w:kern w:val="0"/>
                <w:sz w:val="24"/>
              </w:rPr>
            </w:pPr>
          </w:p>
        </w:tc>
      </w:tr>
      <w:tr w14:paraId="31BA706B">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3014143">
            <w:pPr>
              <w:spacing w:line="360" w:lineRule="auto"/>
              <w:jc w:val="center"/>
              <w:rPr>
                <w:rFonts w:ascii="宋体" w:hAnsi="宋体" w:cs="宋体"/>
                <w:color w:val="000000"/>
                <w:kern w:val="0"/>
                <w:sz w:val="24"/>
              </w:rPr>
            </w:pPr>
            <w:r>
              <w:rPr>
                <w:rFonts w:hint="eastAsia" w:ascii="宋体" w:hAnsi="宋体" w:cs="宋体"/>
                <w:color w:val="000000"/>
                <w:kern w:val="0"/>
                <w:sz w:val="24"/>
              </w:rPr>
              <w:t>3</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0D7D14C">
            <w:pPr>
              <w:spacing w:line="360" w:lineRule="auto"/>
              <w:jc w:val="center"/>
              <w:rPr>
                <w:rFonts w:ascii="宋体" w:hAnsi="宋体" w:cs="宋体"/>
                <w:color w:val="000000"/>
                <w:kern w:val="0"/>
                <w:sz w:val="24"/>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BE99DDE">
            <w:pPr>
              <w:spacing w:line="360" w:lineRule="auto"/>
              <w:jc w:val="center"/>
              <w:rPr>
                <w:rFonts w:ascii="宋体" w:hAnsi="宋体" w:cs="宋体"/>
                <w:color w:val="000000"/>
                <w:kern w:val="0"/>
                <w:sz w:val="24"/>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47751F0">
            <w:pPr>
              <w:spacing w:line="360" w:lineRule="auto"/>
              <w:jc w:val="center"/>
              <w:rPr>
                <w:rFonts w:ascii="宋体" w:hAnsi="宋体" w:cs="宋体"/>
                <w:color w:val="000000"/>
                <w:kern w:val="0"/>
                <w:sz w:val="24"/>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E7F7422">
            <w:pPr>
              <w:spacing w:line="360" w:lineRule="auto"/>
              <w:jc w:val="center"/>
              <w:rPr>
                <w:rFonts w:ascii="宋体" w:hAnsi="宋体" w:cs="宋体"/>
                <w:color w:val="000000"/>
                <w:kern w:val="0"/>
                <w:sz w:val="24"/>
              </w:rPr>
            </w:pPr>
          </w:p>
        </w:tc>
      </w:tr>
      <w:tr w14:paraId="702646D3">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3310826">
            <w:pPr>
              <w:spacing w:line="360" w:lineRule="auto"/>
              <w:jc w:val="center"/>
              <w:rPr>
                <w:rFonts w:ascii="宋体" w:hAnsi="宋体" w:cs="宋体"/>
                <w:color w:val="000000"/>
                <w:kern w:val="0"/>
                <w:sz w:val="24"/>
              </w:rPr>
            </w:pPr>
            <w:r>
              <w:rPr>
                <w:rFonts w:hint="eastAsia" w:ascii="宋体" w:hAnsi="宋体" w:cs="宋体"/>
                <w:color w:val="000000"/>
                <w:kern w:val="0"/>
                <w:sz w:val="24"/>
              </w:rPr>
              <w:t>……</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AD0E607">
            <w:pPr>
              <w:spacing w:line="360" w:lineRule="auto"/>
              <w:jc w:val="center"/>
              <w:rPr>
                <w:rFonts w:ascii="宋体" w:hAnsi="宋体" w:cs="宋体"/>
                <w:color w:val="000000"/>
                <w:kern w:val="0"/>
                <w:sz w:val="24"/>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9545DB3">
            <w:pPr>
              <w:spacing w:line="360" w:lineRule="auto"/>
              <w:jc w:val="center"/>
              <w:rPr>
                <w:rFonts w:ascii="宋体" w:hAnsi="宋体" w:cs="宋体"/>
                <w:color w:val="000000"/>
                <w:kern w:val="0"/>
                <w:sz w:val="24"/>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0AC9A95">
            <w:pPr>
              <w:spacing w:line="360" w:lineRule="auto"/>
              <w:jc w:val="center"/>
              <w:rPr>
                <w:rFonts w:ascii="宋体" w:hAnsi="宋体" w:cs="宋体"/>
                <w:color w:val="000000"/>
                <w:kern w:val="0"/>
                <w:sz w:val="24"/>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741AC2B">
            <w:pPr>
              <w:spacing w:line="360" w:lineRule="auto"/>
              <w:jc w:val="center"/>
              <w:rPr>
                <w:rFonts w:ascii="宋体" w:hAnsi="宋体" w:cs="宋体"/>
                <w:color w:val="000000"/>
                <w:kern w:val="0"/>
                <w:sz w:val="24"/>
              </w:rPr>
            </w:pPr>
          </w:p>
        </w:tc>
      </w:tr>
    </w:tbl>
    <w:p w14:paraId="7250B878">
      <w:pPr>
        <w:snapToGrid w:val="0"/>
        <w:spacing w:line="360" w:lineRule="auto"/>
        <w:jc w:val="left"/>
        <w:rPr>
          <w:rFonts w:ascii="宋体" w:hAnsi="宋体" w:cs="宋体"/>
          <w:color w:val="000000"/>
          <w:sz w:val="24"/>
        </w:rPr>
      </w:pPr>
      <w:r>
        <w:rPr>
          <w:rFonts w:hint="eastAsia" w:ascii="宋体" w:hAnsi="宋体" w:cs="宋体"/>
          <w:color w:val="000000"/>
          <w:sz w:val="24"/>
        </w:rPr>
        <w:t>注：</w:t>
      </w:r>
    </w:p>
    <w:p w14:paraId="0BFE2D6C">
      <w:pPr>
        <w:snapToGrid w:val="0"/>
        <w:spacing w:line="360" w:lineRule="auto"/>
        <w:jc w:val="left"/>
        <w:rPr>
          <w:rFonts w:ascii="宋体" w:hAnsi="宋体" w:cs="宋体"/>
          <w:color w:val="000000"/>
          <w:sz w:val="24"/>
        </w:rPr>
      </w:pPr>
      <w:r>
        <w:rPr>
          <w:rFonts w:hint="eastAsia" w:ascii="宋体" w:hAnsi="宋体" w:cs="宋体"/>
          <w:color w:val="000000"/>
          <w:sz w:val="24"/>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1F4194F0">
      <w:pPr>
        <w:snapToGrid w:val="0"/>
        <w:spacing w:line="360" w:lineRule="auto"/>
        <w:jc w:val="left"/>
        <w:rPr>
          <w:rFonts w:ascii="宋体" w:hAnsi="宋体" w:cs="宋体"/>
          <w:color w:val="000000"/>
          <w:sz w:val="24"/>
        </w:rPr>
      </w:pPr>
      <w:r>
        <w:rPr>
          <w:rFonts w:hint="eastAsia" w:ascii="宋体" w:hAnsi="宋体" w:cs="宋体"/>
          <w:color w:val="000000"/>
          <w:sz w:val="24"/>
        </w:rPr>
        <w:t>2.本表所指的控股关系仅限于直接控股关系，不包括间接的控股关系。公司实际控制人与公司之间的关系不属于本表所指的直接控股关系。</w:t>
      </w:r>
    </w:p>
    <w:p w14:paraId="2210EA3C">
      <w:pPr>
        <w:snapToGrid w:val="0"/>
        <w:spacing w:line="360" w:lineRule="auto"/>
        <w:jc w:val="left"/>
        <w:rPr>
          <w:rFonts w:ascii="宋体" w:hAnsi="宋体" w:cs="宋体"/>
          <w:color w:val="000000"/>
          <w:sz w:val="24"/>
        </w:rPr>
      </w:pPr>
      <w:r>
        <w:rPr>
          <w:rFonts w:hint="eastAsia" w:ascii="宋体" w:hAnsi="宋体" w:cs="宋体"/>
          <w:color w:val="000000"/>
          <w:sz w:val="24"/>
        </w:rPr>
        <w:t>3.供应商不存在直接控股股东的，则填“无”。</w:t>
      </w:r>
    </w:p>
    <w:p w14:paraId="0DAC3DBE">
      <w:pPr>
        <w:snapToGrid w:val="0"/>
        <w:spacing w:line="360" w:lineRule="auto"/>
        <w:jc w:val="left"/>
        <w:rPr>
          <w:rFonts w:ascii="宋体" w:hAnsi="宋体" w:cs="宋体"/>
          <w:color w:val="000000"/>
          <w:sz w:val="24"/>
        </w:rPr>
      </w:pPr>
    </w:p>
    <w:p w14:paraId="65EC5BD2">
      <w:pPr>
        <w:snapToGrid w:val="0"/>
        <w:spacing w:line="360" w:lineRule="auto"/>
        <w:jc w:val="left"/>
        <w:rPr>
          <w:rFonts w:ascii="宋体" w:hAnsi="宋体" w:cs="宋体"/>
          <w:color w:val="000000"/>
          <w:sz w:val="24"/>
        </w:rPr>
      </w:pPr>
    </w:p>
    <w:p w14:paraId="0DFB335E">
      <w:pPr>
        <w:snapToGrid w:val="0"/>
        <w:spacing w:line="360" w:lineRule="auto"/>
        <w:jc w:val="left"/>
        <w:rPr>
          <w:rFonts w:ascii="宋体" w:hAnsi="宋体" w:cs="宋体"/>
          <w:color w:val="000000"/>
          <w:sz w:val="24"/>
        </w:rPr>
      </w:pPr>
    </w:p>
    <w:p w14:paraId="2DDCED75">
      <w:pPr>
        <w:snapToGrid w:val="0"/>
        <w:spacing w:before="50" w:afterLines="100" w:line="360" w:lineRule="auto"/>
        <w:ind w:left="7428" w:leftChars="2223" w:hanging="2760" w:hangingChars="1150"/>
        <w:jc w:val="right"/>
        <w:rPr>
          <w:rFonts w:ascii="宋体" w:hAnsi="宋体" w:cs="宋体"/>
          <w:color w:val="000000"/>
          <w:szCs w:val="21"/>
        </w:rPr>
      </w:pPr>
      <w:r>
        <w:rPr>
          <w:rFonts w:hint="eastAsia" w:ascii="宋体" w:hAnsi="宋体" w:cs="宋体"/>
          <w:color w:val="000000"/>
          <w:kern w:val="0"/>
          <w:sz w:val="24"/>
          <w:lang w:val="zh-CN"/>
        </w:rPr>
        <w:t>供应商名称(公章)：</w:t>
      </w:r>
      <w:r>
        <w:rPr>
          <w:rFonts w:hint="eastAsia" w:ascii="宋体" w:hAnsi="宋体" w:cs="宋体"/>
          <w:color w:val="000000"/>
          <w:szCs w:val="21"/>
        </w:rPr>
        <w:t xml:space="preserve">                               </w:t>
      </w:r>
    </w:p>
    <w:p w14:paraId="305FCE45">
      <w:pPr>
        <w:snapToGrid w:val="0"/>
        <w:jc w:val="right"/>
        <w:rPr>
          <w:rFonts w:ascii="宋体" w:hAnsi="宋体" w:cs="宋体"/>
          <w:b/>
          <w:color w:val="000000"/>
          <w:sz w:val="28"/>
          <w:szCs w:val="28"/>
        </w:rPr>
      </w:pPr>
      <w:r>
        <w:rPr>
          <w:rFonts w:hint="eastAsia" w:ascii="宋体" w:hAnsi="宋体" w:cs="宋体"/>
          <w:color w:val="000000"/>
          <w:szCs w:val="21"/>
        </w:rPr>
        <w:t>年    月    日</w:t>
      </w:r>
      <w:r>
        <w:rPr>
          <w:rFonts w:hint="eastAsia" w:ascii="宋体" w:hAnsi="宋体" w:cs="宋体"/>
          <w:b/>
          <w:color w:val="000000"/>
          <w:sz w:val="28"/>
          <w:szCs w:val="28"/>
        </w:rPr>
        <w:br w:type="page"/>
      </w:r>
    </w:p>
    <w:p w14:paraId="2BF3516E">
      <w:pPr>
        <w:snapToGrid w:val="0"/>
        <w:spacing w:line="360" w:lineRule="auto"/>
        <w:jc w:val="center"/>
        <w:rPr>
          <w:rFonts w:ascii="宋体" w:hAnsi="宋体" w:cs="宋体"/>
          <w:color w:val="000000"/>
          <w:sz w:val="32"/>
          <w:szCs w:val="32"/>
        </w:rPr>
      </w:pPr>
      <w:r>
        <w:rPr>
          <w:rFonts w:hint="eastAsia" w:ascii="宋体" w:hAnsi="宋体" w:cs="宋体"/>
          <w:b/>
          <w:color w:val="000000"/>
          <w:sz w:val="32"/>
          <w:szCs w:val="32"/>
        </w:rPr>
        <w:t>公司直接管理关系信息表</w:t>
      </w:r>
    </w:p>
    <w:tbl>
      <w:tblPr>
        <w:tblStyle w:val="21"/>
        <w:tblW w:w="0" w:type="auto"/>
        <w:tblInd w:w="0" w:type="dxa"/>
        <w:shd w:val="clear" w:color="auto" w:fill="FBFBFB"/>
        <w:tblLayout w:type="fixed"/>
        <w:tblCellMar>
          <w:top w:w="0" w:type="dxa"/>
          <w:left w:w="0" w:type="dxa"/>
          <w:bottom w:w="0" w:type="dxa"/>
          <w:right w:w="0" w:type="dxa"/>
        </w:tblCellMar>
      </w:tblPr>
      <w:tblGrid>
        <w:gridCol w:w="1005"/>
        <w:gridCol w:w="2659"/>
        <w:gridCol w:w="3924"/>
        <w:gridCol w:w="2064"/>
      </w:tblGrid>
      <w:tr w14:paraId="7F828BEB">
        <w:tblPrEx>
          <w:shd w:val="clear" w:color="auto" w:fill="FBFBFB"/>
          <w:tblCellMar>
            <w:top w:w="0" w:type="dxa"/>
            <w:left w:w="0" w:type="dxa"/>
            <w:bottom w:w="0" w:type="dxa"/>
            <w:right w:w="0" w:type="dxa"/>
          </w:tblCellMar>
        </w:tblPrEx>
        <w:trPr>
          <w:tblHeader/>
        </w:trPr>
        <w:tc>
          <w:tcPr>
            <w:tcW w:w="1005"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59FA8DB3">
            <w:pPr>
              <w:spacing w:line="360" w:lineRule="auto"/>
              <w:jc w:val="center"/>
              <w:rPr>
                <w:rFonts w:ascii="宋体" w:hAnsi="宋体" w:cs="宋体"/>
                <w:b/>
                <w:bCs/>
                <w:color w:val="000000"/>
                <w:kern w:val="0"/>
                <w:sz w:val="24"/>
              </w:rPr>
            </w:pPr>
            <w:r>
              <w:rPr>
                <w:rFonts w:hint="eastAsia" w:ascii="宋体" w:hAnsi="宋体" w:cs="宋体"/>
                <w:b/>
                <w:bCs/>
                <w:color w:val="000000"/>
                <w:kern w:val="0"/>
                <w:sz w:val="24"/>
              </w:rPr>
              <w:t>序号</w:t>
            </w:r>
          </w:p>
        </w:tc>
        <w:tc>
          <w:tcPr>
            <w:tcW w:w="265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0BA7DD38">
            <w:pPr>
              <w:spacing w:line="360" w:lineRule="auto"/>
              <w:jc w:val="center"/>
              <w:rPr>
                <w:rFonts w:ascii="宋体" w:hAnsi="宋体" w:cs="宋体"/>
                <w:b/>
                <w:bCs/>
                <w:color w:val="000000"/>
                <w:kern w:val="0"/>
                <w:sz w:val="24"/>
              </w:rPr>
            </w:pPr>
            <w:r>
              <w:rPr>
                <w:rFonts w:hint="eastAsia" w:ascii="宋体" w:hAnsi="宋体" w:cs="宋体"/>
                <w:b/>
                <w:bCs/>
                <w:color w:val="000000"/>
                <w:kern w:val="0"/>
                <w:sz w:val="24"/>
              </w:rPr>
              <w:t>直接管理关系单位名称</w:t>
            </w:r>
          </w:p>
        </w:tc>
        <w:tc>
          <w:tcPr>
            <w:tcW w:w="3924"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39D60FBF">
            <w:pPr>
              <w:spacing w:line="360" w:lineRule="auto"/>
              <w:jc w:val="center"/>
              <w:rPr>
                <w:rFonts w:ascii="宋体" w:hAnsi="宋体" w:cs="宋体"/>
                <w:b/>
                <w:bCs/>
                <w:color w:val="000000"/>
                <w:kern w:val="0"/>
                <w:sz w:val="24"/>
              </w:rPr>
            </w:pPr>
            <w:r>
              <w:rPr>
                <w:rFonts w:hint="eastAsia" w:ascii="宋体" w:hAnsi="宋体" w:cs="宋体"/>
                <w:b/>
                <w:bCs/>
                <w:color w:val="000000"/>
                <w:kern w:val="0"/>
                <w:sz w:val="24"/>
              </w:rPr>
              <w:t>统一社会信用代码</w:t>
            </w:r>
          </w:p>
        </w:tc>
        <w:tc>
          <w:tcPr>
            <w:tcW w:w="2064"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1B14B513">
            <w:pPr>
              <w:spacing w:line="360" w:lineRule="auto"/>
              <w:jc w:val="center"/>
              <w:rPr>
                <w:rFonts w:ascii="宋体" w:hAnsi="宋体" w:cs="宋体"/>
                <w:b/>
                <w:bCs/>
                <w:color w:val="000000"/>
                <w:kern w:val="0"/>
                <w:sz w:val="24"/>
              </w:rPr>
            </w:pPr>
            <w:r>
              <w:rPr>
                <w:rFonts w:hint="eastAsia" w:ascii="宋体" w:hAnsi="宋体" w:cs="宋体"/>
                <w:b/>
                <w:bCs/>
                <w:color w:val="000000"/>
                <w:kern w:val="0"/>
                <w:sz w:val="24"/>
              </w:rPr>
              <w:t>备注</w:t>
            </w:r>
          </w:p>
        </w:tc>
      </w:tr>
      <w:tr w14:paraId="01CAA563">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121EDC2">
            <w:pPr>
              <w:spacing w:line="360" w:lineRule="auto"/>
              <w:jc w:val="center"/>
              <w:rPr>
                <w:rFonts w:ascii="宋体" w:hAnsi="宋体" w:cs="宋体"/>
                <w:color w:val="000000"/>
                <w:kern w:val="0"/>
                <w:sz w:val="24"/>
              </w:rPr>
            </w:pPr>
            <w:r>
              <w:rPr>
                <w:rFonts w:hint="eastAsia" w:ascii="宋体" w:hAnsi="宋体" w:cs="宋体"/>
                <w:color w:val="000000"/>
                <w:kern w:val="0"/>
                <w:sz w:val="24"/>
              </w:rPr>
              <w:t>1</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0A1D415">
            <w:pPr>
              <w:spacing w:line="360" w:lineRule="auto"/>
              <w:jc w:val="center"/>
              <w:rPr>
                <w:rFonts w:ascii="宋体" w:hAnsi="宋体" w:cs="宋体"/>
                <w:color w:val="000000"/>
                <w:kern w:val="0"/>
                <w:sz w:val="24"/>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0C882A7">
            <w:pPr>
              <w:spacing w:line="360" w:lineRule="auto"/>
              <w:jc w:val="center"/>
              <w:rPr>
                <w:rFonts w:ascii="宋体" w:hAnsi="宋体" w:cs="宋体"/>
                <w:color w:val="000000"/>
                <w:kern w:val="0"/>
                <w:sz w:val="24"/>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B33F405">
            <w:pPr>
              <w:spacing w:line="360" w:lineRule="auto"/>
              <w:jc w:val="center"/>
              <w:rPr>
                <w:rFonts w:ascii="宋体" w:hAnsi="宋体" w:cs="宋体"/>
                <w:color w:val="000000"/>
                <w:kern w:val="0"/>
                <w:sz w:val="24"/>
              </w:rPr>
            </w:pPr>
          </w:p>
        </w:tc>
      </w:tr>
      <w:tr w14:paraId="3DE8F9AC">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577613F">
            <w:pPr>
              <w:spacing w:line="360" w:lineRule="auto"/>
              <w:jc w:val="center"/>
              <w:rPr>
                <w:rFonts w:ascii="宋体" w:hAnsi="宋体" w:cs="宋体"/>
                <w:color w:val="000000"/>
                <w:kern w:val="0"/>
                <w:sz w:val="24"/>
              </w:rPr>
            </w:pPr>
            <w:r>
              <w:rPr>
                <w:rFonts w:hint="eastAsia" w:ascii="宋体" w:hAnsi="宋体" w:cs="宋体"/>
                <w:color w:val="000000"/>
                <w:kern w:val="0"/>
                <w:sz w:val="24"/>
              </w:rPr>
              <w:t>2</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D4EDF18">
            <w:pPr>
              <w:spacing w:line="360" w:lineRule="auto"/>
              <w:jc w:val="center"/>
              <w:rPr>
                <w:rFonts w:ascii="宋体" w:hAnsi="宋体" w:cs="宋体"/>
                <w:color w:val="000000"/>
                <w:kern w:val="0"/>
                <w:sz w:val="24"/>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D6DAA0D">
            <w:pPr>
              <w:spacing w:line="360" w:lineRule="auto"/>
              <w:jc w:val="center"/>
              <w:rPr>
                <w:rFonts w:ascii="宋体" w:hAnsi="宋体" w:cs="宋体"/>
                <w:color w:val="000000"/>
                <w:kern w:val="0"/>
                <w:sz w:val="24"/>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993AE33">
            <w:pPr>
              <w:spacing w:line="360" w:lineRule="auto"/>
              <w:jc w:val="center"/>
              <w:rPr>
                <w:rFonts w:ascii="宋体" w:hAnsi="宋体" w:cs="宋体"/>
                <w:color w:val="000000"/>
                <w:kern w:val="0"/>
                <w:sz w:val="24"/>
              </w:rPr>
            </w:pPr>
          </w:p>
        </w:tc>
      </w:tr>
      <w:tr w14:paraId="27BF39C7">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D4D13EB">
            <w:pPr>
              <w:spacing w:line="360" w:lineRule="auto"/>
              <w:jc w:val="center"/>
              <w:rPr>
                <w:rFonts w:ascii="宋体" w:hAnsi="宋体" w:cs="宋体"/>
                <w:color w:val="000000"/>
                <w:kern w:val="0"/>
                <w:sz w:val="24"/>
              </w:rPr>
            </w:pPr>
            <w:r>
              <w:rPr>
                <w:rFonts w:hint="eastAsia" w:ascii="宋体" w:hAnsi="宋体" w:cs="宋体"/>
                <w:color w:val="000000"/>
                <w:kern w:val="0"/>
                <w:sz w:val="24"/>
              </w:rPr>
              <w:t>3</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2E457BF">
            <w:pPr>
              <w:spacing w:line="360" w:lineRule="auto"/>
              <w:jc w:val="center"/>
              <w:rPr>
                <w:rFonts w:ascii="宋体" w:hAnsi="宋体" w:cs="宋体"/>
                <w:color w:val="000000"/>
                <w:kern w:val="0"/>
                <w:sz w:val="24"/>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DDA1908">
            <w:pPr>
              <w:spacing w:line="360" w:lineRule="auto"/>
              <w:jc w:val="center"/>
              <w:rPr>
                <w:rFonts w:ascii="宋体" w:hAnsi="宋体" w:cs="宋体"/>
                <w:color w:val="000000"/>
                <w:kern w:val="0"/>
                <w:sz w:val="24"/>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ED978AE">
            <w:pPr>
              <w:spacing w:line="360" w:lineRule="auto"/>
              <w:jc w:val="center"/>
              <w:rPr>
                <w:rFonts w:ascii="宋体" w:hAnsi="宋体" w:cs="宋体"/>
                <w:color w:val="000000"/>
                <w:kern w:val="0"/>
                <w:sz w:val="24"/>
              </w:rPr>
            </w:pPr>
          </w:p>
        </w:tc>
      </w:tr>
      <w:tr w14:paraId="52739B11">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0C477EB">
            <w:pPr>
              <w:spacing w:line="360" w:lineRule="auto"/>
              <w:jc w:val="center"/>
              <w:rPr>
                <w:rFonts w:ascii="宋体" w:hAnsi="宋体" w:cs="宋体"/>
                <w:color w:val="000000"/>
                <w:kern w:val="0"/>
                <w:sz w:val="24"/>
              </w:rPr>
            </w:pPr>
            <w:r>
              <w:rPr>
                <w:rFonts w:hint="eastAsia" w:ascii="宋体" w:hAnsi="宋体" w:cs="宋体"/>
                <w:color w:val="000000"/>
                <w:kern w:val="0"/>
                <w:sz w:val="24"/>
              </w:rPr>
              <w:t>……</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A12CDD9">
            <w:pPr>
              <w:spacing w:line="360" w:lineRule="auto"/>
              <w:jc w:val="center"/>
              <w:rPr>
                <w:rFonts w:ascii="宋体" w:hAnsi="宋体" w:cs="宋体"/>
                <w:color w:val="000000"/>
                <w:kern w:val="0"/>
                <w:sz w:val="24"/>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1E3E20A">
            <w:pPr>
              <w:spacing w:line="360" w:lineRule="auto"/>
              <w:jc w:val="center"/>
              <w:rPr>
                <w:rFonts w:ascii="宋体" w:hAnsi="宋体" w:cs="宋体"/>
                <w:color w:val="000000"/>
                <w:kern w:val="0"/>
                <w:sz w:val="24"/>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F3FEA4A">
            <w:pPr>
              <w:spacing w:line="360" w:lineRule="auto"/>
              <w:jc w:val="center"/>
              <w:rPr>
                <w:rFonts w:ascii="宋体" w:hAnsi="宋体" w:cs="宋体"/>
                <w:color w:val="000000"/>
                <w:kern w:val="0"/>
                <w:sz w:val="24"/>
              </w:rPr>
            </w:pPr>
          </w:p>
        </w:tc>
      </w:tr>
    </w:tbl>
    <w:p w14:paraId="28F66591">
      <w:pPr>
        <w:snapToGrid w:val="0"/>
        <w:spacing w:line="360" w:lineRule="auto"/>
        <w:jc w:val="left"/>
        <w:rPr>
          <w:rFonts w:ascii="宋体" w:hAnsi="宋体" w:cs="宋体"/>
          <w:color w:val="000000"/>
          <w:sz w:val="24"/>
        </w:rPr>
      </w:pPr>
      <w:r>
        <w:rPr>
          <w:rFonts w:hint="eastAsia" w:ascii="宋体" w:hAnsi="宋体" w:cs="宋体"/>
          <w:color w:val="000000"/>
          <w:sz w:val="24"/>
        </w:rPr>
        <w:t>注：</w:t>
      </w:r>
    </w:p>
    <w:p w14:paraId="49BDFB92">
      <w:pPr>
        <w:snapToGrid w:val="0"/>
        <w:spacing w:line="360" w:lineRule="auto"/>
        <w:ind w:firstLine="480" w:firstLineChars="200"/>
        <w:jc w:val="left"/>
        <w:rPr>
          <w:rFonts w:ascii="宋体" w:hAnsi="宋体" w:cs="宋体"/>
          <w:color w:val="000000"/>
          <w:sz w:val="24"/>
        </w:rPr>
      </w:pPr>
      <w:r>
        <w:rPr>
          <w:rFonts w:hint="eastAsia" w:ascii="宋体" w:hAnsi="宋体" w:cs="宋体"/>
          <w:color w:val="000000"/>
          <w:sz w:val="24"/>
        </w:rPr>
        <w:t>1.管理关系：是指不具有出资持股关系的其他单位之间存在的管理与被管理关系，如一些上下级关系的事业单位和团体组织。</w:t>
      </w:r>
    </w:p>
    <w:p w14:paraId="4CEE9F2C">
      <w:pPr>
        <w:snapToGrid w:val="0"/>
        <w:spacing w:line="360" w:lineRule="auto"/>
        <w:ind w:firstLine="480" w:firstLineChars="200"/>
        <w:jc w:val="left"/>
        <w:rPr>
          <w:rFonts w:ascii="宋体" w:hAnsi="宋体" w:cs="宋体"/>
          <w:color w:val="000000"/>
          <w:sz w:val="24"/>
        </w:rPr>
      </w:pPr>
      <w:r>
        <w:rPr>
          <w:rFonts w:hint="eastAsia" w:ascii="宋体" w:hAnsi="宋体" w:cs="宋体"/>
          <w:color w:val="000000"/>
          <w:sz w:val="24"/>
        </w:rPr>
        <w:t>2.</w:t>
      </w:r>
      <w:r>
        <w:rPr>
          <w:rFonts w:hint="eastAsia" w:ascii="宋体" w:hAnsi="宋体" w:cs="宋体"/>
          <w:color w:val="000000"/>
          <w:spacing w:val="-6"/>
          <w:sz w:val="24"/>
        </w:rPr>
        <w:t>本表所指的管理关系仅限于直接管理关系，不包括间接的管理关系。</w:t>
      </w:r>
    </w:p>
    <w:p w14:paraId="69DC5BE8">
      <w:pPr>
        <w:snapToGrid w:val="0"/>
        <w:spacing w:line="360" w:lineRule="auto"/>
        <w:ind w:firstLine="480" w:firstLineChars="200"/>
        <w:jc w:val="left"/>
        <w:rPr>
          <w:rFonts w:ascii="宋体" w:hAnsi="宋体" w:cs="宋体"/>
          <w:color w:val="000000"/>
          <w:sz w:val="24"/>
        </w:rPr>
      </w:pPr>
      <w:r>
        <w:rPr>
          <w:rFonts w:hint="eastAsia" w:ascii="宋体" w:hAnsi="宋体" w:cs="宋体"/>
          <w:color w:val="000000"/>
          <w:sz w:val="24"/>
        </w:rPr>
        <w:t>3.供应商不存在直接管理关系的，则填“无”。</w:t>
      </w:r>
    </w:p>
    <w:p w14:paraId="69DFCA63">
      <w:pPr>
        <w:snapToGrid w:val="0"/>
        <w:spacing w:line="360" w:lineRule="auto"/>
        <w:jc w:val="left"/>
        <w:rPr>
          <w:rFonts w:ascii="宋体" w:hAnsi="宋体" w:cs="宋体"/>
          <w:color w:val="000000"/>
          <w:sz w:val="24"/>
        </w:rPr>
      </w:pPr>
    </w:p>
    <w:p w14:paraId="1775CD1C">
      <w:pPr>
        <w:snapToGrid w:val="0"/>
        <w:spacing w:line="360" w:lineRule="auto"/>
        <w:jc w:val="left"/>
        <w:rPr>
          <w:rFonts w:ascii="宋体" w:hAnsi="宋体" w:cs="宋体"/>
          <w:color w:val="000000"/>
          <w:sz w:val="24"/>
        </w:rPr>
      </w:pPr>
    </w:p>
    <w:p w14:paraId="4BF46407">
      <w:pPr>
        <w:snapToGrid w:val="0"/>
        <w:spacing w:line="360" w:lineRule="auto"/>
        <w:jc w:val="left"/>
        <w:rPr>
          <w:rFonts w:ascii="宋体" w:hAnsi="宋体" w:cs="宋体"/>
          <w:color w:val="000000"/>
          <w:sz w:val="24"/>
        </w:rPr>
      </w:pPr>
    </w:p>
    <w:p w14:paraId="4EB8F5C3">
      <w:pPr>
        <w:snapToGrid w:val="0"/>
        <w:spacing w:line="360" w:lineRule="auto"/>
        <w:jc w:val="left"/>
        <w:rPr>
          <w:rFonts w:ascii="宋体" w:hAnsi="宋体" w:cs="宋体"/>
          <w:color w:val="000000"/>
          <w:sz w:val="24"/>
        </w:rPr>
      </w:pPr>
    </w:p>
    <w:p w14:paraId="7745E4C7">
      <w:pPr>
        <w:snapToGrid w:val="0"/>
        <w:spacing w:line="360" w:lineRule="auto"/>
        <w:jc w:val="left"/>
        <w:rPr>
          <w:rFonts w:ascii="宋体" w:hAnsi="宋体" w:cs="宋体"/>
          <w:color w:val="000000"/>
          <w:sz w:val="24"/>
        </w:rPr>
      </w:pPr>
    </w:p>
    <w:p w14:paraId="7B0AA6C8">
      <w:pPr>
        <w:snapToGrid w:val="0"/>
        <w:spacing w:line="360" w:lineRule="auto"/>
        <w:jc w:val="left"/>
        <w:rPr>
          <w:rFonts w:ascii="宋体" w:hAnsi="宋体" w:cs="宋体"/>
          <w:color w:val="000000"/>
          <w:sz w:val="24"/>
        </w:rPr>
      </w:pPr>
    </w:p>
    <w:p w14:paraId="78A223F1">
      <w:pPr>
        <w:snapToGrid w:val="0"/>
        <w:spacing w:line="360" w:lineRule="auto"/>
        <w:jc w:val="left"/>
        <w:rPr>
          <w:rFonts w:ascii="宋体" w:hAnsi="宋体" w:cs="宋体"/>
          <w:color w:val="000000"/>
          <w:sz w:val="24"/>
        </w:rPr>
      </w:pPr>
    </w:p>
    <w:p w14:paraId="0FF5E3B2">
      <w:pPr>
        <w:snapToGrid w:val="0"/>
        <w:spacing w:line="360" w:lineRule="auto"/>
        <w:jc w:val="left"/>
        <w:rPr>
          <w:rFonts w:ascii="宋体" w:hAnsi="宋体" w:cs="宋体"/>
          <w:color w:val="000000"/>
          <w:sz w:val="24"/>
        </w:rPr>
      </w:pPr>
    </w:p>
    <w:p w14:paraId="5A43F533">
      <w:pPr>
        <w:snapToGrid w:val="0"/>
        <w:spacing w:before="50" w:afterLines="100" w:line="360" w:lineRule="auto"/>
        <w:jc w:val="right"/>
        <w:rPr>
          <w:rFonts w:ascii="宋体" w:hAnsi="宋体" w:cs="宋体"/>
          <w:color w:val="000000"/>
          <w:szCs w:val="21"/>
        </w:rPr>
      </w:pPr>
      <w:r>
        <w:rPr>
          <w:rFonts w:hint="eastAsia" w:ascii="宋体" w:hAnsi="宋体" w:cs="宋体"/>
          <w:color w:val="000000"/>
          <w:kern w:val="0"/>
          <w:sz w:val="24"/>
          <w:lang w:val="zh-CN"/>
        </w:rPr>
        <w:t>供应商名称(公章)：</w:t>
      </w:r>
      <w:r>
        <w:rPr>
          <w:rFonts w:hint="eastAsia" w:ascii="宋体" w:hAnsi="宋体" w:cs="宋体"/>
          <w:color w:val="000000"/>
          <w:szCs w:val="21"/>
        </w:rPr>
        <w:t xml:space="preserve">                               </w:t>
      </w:r>
    </w:p>
    <w:p w14:paraId="408EBB4C">
      <w:pPr>
        <w:snapToGrid w:val="0"/>
        <w:spacing w:before="50" w:afterLines="50"/>
        <w:jc w:val="right"/>
        <w:rPr>
          <w:rFonts w:ascii="宋体" w:hAnsi="宋体" w:cs="宋体"/>
          <w:color w:val="000000"/>
          <w:szCs w:val="21"/>
        </w:rPr>
      </w:pPr>
      <w:r>
        <w:rPr>
          <w:rFonts w:hint="eastAsia" w:ascii="宋体" w:hAnsi="宋体" w:cs="宋体"/>
          <w:color w:val="000000"/>
          <w:szCs w:val="21"/>
        </w:rPr>
        <w:t>年    月    日</w:t>
      </w:r>
    </w:p>
    <w:p w14:paraId="2BFB2C5E">
      <w:pPr>
        <w:snapToGrid w:val="0"/>
        <w:spacing w:before="50" w:afterLines="50"/>
        <w:jc w:val="right"/>
        <w:rPr>
          <w:rFonts w:ascii="宋体" w:hAnsi="宋体" w:cs="宋体"/>
          <w:color w:val="000000"/>
          <w:szCs w:val="21"/>
        </w:rPr>
      </w:pPr>
    </w:p>
    <w:p w14:paraId="01A53636">
      <w:pPr>
        <w:snapToGrid w:val="0"/>
        <w:spacing w:before="50" w:afterLines="50"/>
        <w:jc w:val="right"/>
        <w:rPr>
          <w:rFonts w:ascii="宋体" w:hAnsi="宋体" w:cs="宋体"/>
          <w:color w:val="000000"/>
          <w:szCs w:val="21"/>
        </w:rPr>
      </w:pPr>
    </w:p>
    <w:p w14:paraId="50F392B8">
      <w:pPr>
        <w:snapToGrid w:val="0"/>
        <w:spacing w:before="50" w:afterLines="50"/>
        <w:jc w:val="right"/>
        <w:rPr>
          <w:rFonts w:ascii="宋体" w:hAnsi="宋体" w:cs="宋体"/>
          <w:color w:val="000000"/>
          <w:szCs w:val="21"/>
        </w:rPr>
      </w:pPr>
    </w:p>
    <w:p w14:paraId="3295E2AE">
      <w:pPr>
        <w:snapToGrid w:val="0"/>
        <w:spacing w:before="50" w:afterLines="50"/>
        <w:jc w:val="right"/>
        <w:rPr>
          <w:rFonts w:ascii="宋体" w:hAnsi="宋体" w:cs="宋体"/>
          <w:color w:val="000000"/>
          <w:szCs w:val="21"/>
        </w:rPr>
      </w:pPr>
    </w:p>
    <w:p w14:paraId="623DA1C2">
      <w:pPr>
        <w:snapToGrid w:val="0"/>
        <w:spacing w:before="50" w:afterLines="50"/>
        <w:jc w:val="right"/>
        <w:rPr>
          <w:rFonts w:ascii="宋体" w:hAnsi="宋体" w:cs="宋体"/>
          <w:color w:val="000000"/>
          <w:szCs w:val="21"/>
        </w:rPr>
      </w:pPr>
    </w:p>
    <w:p w14:paraId="4387A90C">
      <w:pPr>
        <w:snapToGrid w:val="0"/>
        <w:spacing w:before="50" w:afterLines="50"/>
        <w:jc w:val="right"/>
        <w:rPr>
          <w:rFonts w:ascii="宋体" w:hAnsi="宋体" w:cs="宋体"/>
          <w:color w:val="000000"/>
          <w:szCs w:val="21"/>
        </w:rPr>
      </w:pPr>
    </w:p>
    <w:p w14:paraId="5E9F6704">
      <w:pPr>
        <w:snapToGrid w:val="0"/>
        <w:spacing w:before="50" w:afterLines="50"/>
        <w:jc w:val="center"/>
        <w:rPr>
          <w:rFonts w:hint="eastAsia" w:ascii="宋体" w:hAnsi="宋体" w:cs="宋体"/>
          <w:b/>
          <w:color w:val="000000"/>
          <w:sz w:val="36"/>
          <w:szCs w:val="36"/>
        </w:rPr>
        <w:sectPr>
          <w:pgSz w:w="11906" w:h="16838"/>
          <w:pgMar w:top="1418" w:right="1555" w:bottom="1418" w:left="1531" w:header="851" w:footer="992" w:gutter="0"/>
          <w:pgNumType w:fmt="decimal"/>
          <w:cols w:space="720" w:num="1"/>
          <w:titlePg/>
          <w:docGrid w:type="lines" w:linePitch="312" w:charSpace="0"/>
        </w:sectPr>
      </w:pPr>
    </w:p>
    <w:p w14:paraId="1119A3FD">
      <w:pPr>
        <w:pStyle w:val="13"/>
        <w:snapToGrid/>
        <w:spacing w:before="0" w:after="0" w:line="240" w:lineRule="auto"/>
        <w:jc w:val="center"/>
        <w:outlineLvl w:val="9"/>
        <w:rPr>
          <w:rFonts w:ascii="Times New Roman" w:hAnsi="Times New Roman" w:cs="Times New Roman"/>
          <w:sz w:val="32"/>
          <w:szCs w:val="32"/>
        </w:rPr>
      </w:pPr>
      <w:r>
        <w:rPr>
          <w:rFonts w:ascii="Times New Roman" w:hAnsi="Times New Roman" w:cs="Times New Roman"/>
          <w:sz w:val="32"/>
          <w:szCs w:val="32"/>
        </w:rPr>
        <w:t>评审方法及评审标准</w:t>
      </w:r>
    </w:p>
    <w:p w14:paraId="14D4F111">
      <w:pPr>
        <w:spacing w:before="120" w:line="320" w:lineRule="atLeast"/>
        <w:ind w:firstLine="413" w:firstLineChars="196"/>
        <w:outlineLvl w:val="9"/>
        <w:rPr>
          <w:b/>
          <w:bCs/>
          <w:kern w:val="0"/>
          <w:szCs w:val="21"/>
        </w:rPr>
      </w:pPr>
      <w:r>
        <w:rPr>
          <w:b/>
          <w:bCs/>
          <w:kern w:val="0"/>
          <w:szCs w:val="21"/>
        </w:rPr>
        <w:t>一、评审总则</w:t>
      </w:r>
    </w:p>
    <w:p w14:paraId="74DC52C4">
      <w:pPr>
        <w:suppressAutoHyphens/>
        <w:spacing w:before="120" w:line="320" w:lineRule="atLeast"/>
        <w:ind w:firstLine="420" w:firstLineChars="200"/>
        <w:rPr>
          <w:bCs/>
          <w:kern w:val="1"/>
          <w:szCs w:val="21"/>
        </w:rPr>
      </w:pPr>
      <w:r>
        <w:rPr>
          <w:rFonts w:hint="eastAsia"/>
          <w:kern w:val="1"/>
          <w:szCs w:val="21"/>
        </w:rPr>
        <w:t>1、</w:t>
      </w:r>
      <w:r>
        <w:rPr>
          <w:bCs/>
          <w:kern w:val="1"/>
          <w:szCs w:val="21"/>
        </w:rPr>
        <w:t>评审方法</w:t>
      </w:r>
    </w:p>
    <w:p w14:paraId="1AA04526">
      <w:pPr>
        <w:suppressAutoHyphens/>
        <w:spacing w:before="120" w:line="320" w:lineRule="atLeast"/>
        <w:ind w:firstLine="420" w:firstLineChars="200"/>
        <w:rPr>
          <w:kern w:val="1"/>
          <w:szCs w:val="21"/>
        </w:rPr>
      </w:pPr>
      <w:r>
        <w:rPr>
          <w:szCs w:val="21"/>
        </w:rPr>
        <w:t>本项目采用</w:t>
      </w:r>
      <w:r>
        <w:rPr>
          <w:bCs/>
          <w:color w:val="auto"/>
          <w:kern w:val="1"/>
          <w:szCs w:val="21"/>
        </w:rPr>
        <w:t>最低评标价法</w:t>
      </w:r>
      <w:r>
        <w:rPr>
          <w:color w:val="auto"/>
          <w:szCs w:val="21"/>
        </w:rPr>
        <w:t>进</w:t>
      </w:r>
      <w:r>
        <w:rPr>
          <w:szCs w:val="21"/>
        </w:rPr>
        <w:t>行评审。</w:t>
      </w:r>
      <w:r>
        <w:rPr>
          <w:bCs/>
          <w:kern w:val="1"/>
          <w:szCs w:val="21"/>
        </w:rPr>
        <w:t>最低评标价法</w:t>
      </w:r>
      <w:r>
        <w:rPr>
          <w:szCs w:val="21"/>
        </w:rPr>
        <w:t>，是指以价格为主要因素确定成交供应商的评审方法，即在全部满足询价通知书实质性要求前提下，依据统一的价格要素评定最低报价，以提出最低报价的供应商作为成交候选供应商或者成交供应商的评审方法。</w:t>
      </w:r>
    </w:p>
    <w:p w14:paraId="3AA2143C">
      <w:pPr>
        <w:suppressAutoHyphens/>
        <w:spacing w:before="120" w:line="320" w:lineRule="atLeast"/>
        <w:ind w:firstLine="420" w:firstLineChars="200"/>
        <w:rPr>
          <w:bCs/>
          <w:kern w:val="1"/>
          <w:szCs w:val="21"/>
          <w:lang w:eastAsia="ar-SA"/>
        </w:rPr>
      </w:pPr>
      <w:r>
        <w:rPr>
          <w:kern w:val="1"/>
          <w:szCs w:val="21"/>
        </w:rPr>
        <w:t>2．</w:t>
      </w:r>
      <w:r>
        <w:rPr>
          <w:bCs/>
          <w:kern w:val="1"/>
          <w:szCs w:val="21"/>
        </w:rPr>
        <w:t>评审</w:t>
      </w:r>
      <w:r>
        <w:rPr>
          <w:bCs/>
          <w:kern w:val="1"/>
          <w:szCs w:val="21"/>
          <w:lang w:eastAsia="ar-SA"/>
        </w:rPr>
        <w:t>依据</w:t>
      </w:r>
      <w:bookmarkStart w:id="2" w:name="_Hlk19051732"/>
    </w:p>
    <w:p w14:paraId="48751004">
      <w:pPr>
        <w:suppressAutoHyphens/>
        <w:spacing w:before="120" w:line="320" w:lineRule="atLeast"/>
        <w:ind w:firstLine="420" w:firstLineChars="200"/>
        <w:rPr>
          <w:kern w:val="1"/>
          <w:szCs w:val="21"/>
        </w:rPr>
      </w:pPr>
      <w:r>
        <w:rPr>
          <w:rFonts w:hint="eastAsia"/>
          <w:bCs/>
          <w:kern w:val="1"/>
          <w:szCs w:val="21"/>
          <w:lang w:eastAsia="zh-CN"/>
        </w:rPr>
        <w:t>评审小组</w:t>
      </w:r>
      <w:r>
        <w:rPr>
          <w:bCs/>
          <w:kern w:val="1"/>
          <w:szCs w:val="21"/>
          <w:lang w:eastAsia="ar-SA"/>
        </w:rPr>
        <w:t>以</w:t>
      </w:r>
      <w:r>
        <w:rPr>
          <w:rFonts w:hint="eastAsia"/>
          <w:bCs/>
          <w:kern w:val="1"/>
          <w:szCs w:val="21"/>
          <w:lang w:eastAsia="zh-CN"/>
        </w:rPr>
        <w:t>项目需求</w:t>
      </w:r>
      <w:r>
        <w:rPr>
          <w:kern w:val="1"/>
          <w:szCs w:val="21"/>
        </w:rPr>
        <w:t>、补充文件、响应文件、澄清及答复</w:t>
      </w:r>
      <w:r>
        <w:rPr>
          <w:bCs/>
          <w:kern w:val="1"/>
          <w:szCs w:val="21"/>
          <w:lang w:eastAsia="ar-SA"/>
        </w:rPr>
        <w:t>为评</w:t>
      </w:r>
      <w:r>
        <w:rPr>
          <w:bCs/>
          <w:kern w:val="1"/>
          <w:szCs w:val="21"/>
        </w:rPr>
        <w:t>审</w:t>
      </w:r>
      <w:r>
        <w:rPr>
          <w:bCs/>
          <w:kern w:val="1"/>
          <w:szCs w:val="21"/>
          <w:lang w:eastAsia="ar-SA"/>
        </w:rPr>
        <w:t>依据。</w:t>
      </w:r>
      <w:bookmarkEnd w:id="2"/>
    </w:p>
    <w:p w14:paraId="3BCAE53E">
      <w:pPr>
        <w:suppressAutoHyphens/>
        <w:spacing w:before="120" w:line="320" w:lineRule="atLeast"/>
        <w:ind w:firstLine="420" w:firstLineChars="200"/>
        <w:rPr>
          <w:kern w:val="1"/>
          <w:szCs w:val="21"/>
        </w:rPr>
      </w:pPr>
      <w:r>
        <w:rPr>
          <w:kern w:val="1"/>
          <w:szCs w:val="21"/>
        </w:rPr>
        <w:t>3</w:t>
      </w:r>
      <w:r>
        <w:rPr>
          <w:rFonts w:hint="eastAsia"/>
          <w:kern w:val="1"/>
          <w:szCs w:val="21"/>
        </w:rPr>
        <w:t>、</w:t>
      </w:r>
      <w:r>
        <w:rPr>
          <w:rFonts w:hint="eastAsia"/>
          <w:kern w:val="1"/>
          <w:szCs w:val="21"/>
          <w:lang w:eastAsia="zh-CN"/>
        </w:rPr>
        <w:t>评审</w:t>
      </w:r>
      <w:r>
        <w:rPr>
          <w:rFonts w:hint="eastAsia"/>
          <w:kern w:val="1"/>
          <w:szCs w:val="21"/>
        </w:rPr>
        <w:t>小组</w:t>
      </w:r>
    </w:p>
    <w:p w14:paraId="3D52AE12">
      <w:pPr>
        <w:suppressAutoHyphens/>
        <w:spacing w:before="120" w:line="320" w:lineRule="atLeast"/>
        <w:ind w:firstLine="420" w:firstLineChars="200"/>
      </w:pPr>
      <w:r>
        <w:rPr>
          <w:bCs/>
          <w:kern w:val="1"/>
          <w:szCs w:val="21"/>
          <w:lang w:eastAsia="ar-SA"/>
        </w:rPr>
        <w:t>本采购项目</w:t>
      </w:r>
      <w:r>
        <w:rPr>
          <w:rFonts w:hint="eastAsia"/>
          <w:bCs/>
          <w:kern w:val="1"/>
          <w:szCs w:val="21"/>
          <w:lang w:eastAsia="ar-SA"/>
        </w:rPr>
        <w:t>根据医院相关规定选取评审</w:t>
      </w:r>
      <w:r>
        <w:rPr>
          <w:rFonts w:hint="eastAsia"/>
          <w:bCs/>
          <w:kern w:val="1"/>
          <w:szCs w:val="21"/>
          <w:lang w:eastAsia="zh-CN"/>
        </w:rPr>
        <w:t>小组</w:t>
      </w:r>
      <w:r>
        <w:rPr>
          <w:rFonts w:hint="eastAsia"/>
          <w:bCs/>
          <w:kern w:val="1"/>
          <w:szCs w:val="21"/>
          <w:lang w:eastAsia="ar-SA"/>
        </w:rPr>
        <w:t>，开展评标工作。</w:t>
      </w:r>
      <w:r>
        <w:t>小组成员应当按照客观、公正、审慎的原则，根据采购文件规定的评审程序、评审方法和评审标准进行独立评审。小组在</w:t>
      </w:r>
      <w:r>
        <w:rPr>
          <w:rFonts w:hint="eastAsia"/>
          <w:lang w:eastAsia="zh-CN"/>
        </w:rPr>
        <w:t>评审</w:t>
      </w:r>
      <w:r>
        <w:t>过程中，不得改变</w:t>
      </w:r>
      <w:r>
        <w:rPr>
          <w:rFonts w:hint="eastAsia"/>
          <w:lang w:eastAsia="zh-CN"/>
        </w:rPr>
        <w:t>项目需求</w:t>
      </w:r>
      <w:r>
        <w:t>所确定的技术和服务等要求、评审程序、评定成交的标准和合同文本等事项。</w:t>
      </w:r>
    </w:p>
    <w:p w14:paraId="45BFDE2F">
      <w:pPr>
        <w:suppressAutoHyphens/>
        <w:spacing w:before="120" w:line="320" w:lineRule="atLeast"/>
        <w:ind w:firstLine="422" w:firstLineChars="200"/>
        <w:rPr>
          <w:b/>
          <w:kern w:val="1"/>
          <w:szCs w:val="21"/>
        </w:rPr>
      </w:pPr>
      <w:r>
        <w:rPr>
          <w:rFonts w:hint="eastAsia"/>
          <w:b/>
          <w:kern w:val="1"/>
          <w:szCs w:val="21"/>
        </w:rPr>
        <w:t>二、</w:t>
      </w:r>
      <w:r>
        <w:rPr>
          <w:b/>
          <w:kern w:val="1"/>
          <w:szCs w:val="21"/>
        </w:rPr>
        <w:t>评审程序</w:t>
      </w:r>
    </w:p>
    <w:p w14:paraId="7A891F2D">
      <w:pPr>
        <w:suppressAutoHyphens/>
        <w:spacing w:before="120" w:line="320" w:lineRule="atLeast"/>
        <w:ind w:firstLine="420" w:firstLineChars="200"/>
        <w:rPr>
          <w:bCs/>
          <w:kern w:val="1"/>
          <w:szCs w:val="21"/>
        </w:rPr>
      </w:pPr>
      <w:r>
        <w:rPr>
          <w:rFonts w:hint="eastAsia"/>
          <w:bCs/>
          <w:kern w:val="1"/>
          <w:szCs w:val="21"/>
        </w:rPr>
        <w:t>1、</w:t>
      </w:r>
      <w:r>
        <w:rPr>
          <w:bCs/>
          <w:kern w:val="1"/>
          <w:szCs w:val="21"/>
        </w:rPr>
        <w:t>初步评审。</w:t>
      </w:r>
    </w:p>
    <w:p w14:paraId="705088F4">
      <w:pPr>
        <w:suppressAutoHyphens/>
        <w:spacing w:before="120" w:line="320" w:lineRule="atLeast"/>
        <w:ind w:firstLine="420" w:firstLineChars="200"/>
        <w:rPr>
          <w:bCs/>
          <w:kern w:val="1"/>
          <w:szCs w:val="21"/>
        </w:rPr>
      </w:pPr>
      <w:r>
        <w:rPr>
          <w:rFonts w:hint="eastAsia"/>
          <w:bCs/>
          <w:kern w:val="1"/>
          <w:szCs w:val="21"/>
        </w:rPr>
        <w:t>2、</w:t>
      </w:r>
      <w:r>
        <w:rPr>
          <w:bCs/>
          <w:kern w:val="1"/>
          <w:szCs w:val="21"/>
        </w:rPr>
        <w:t>详细评审。</w:t>
      </w:r>
    </w:p>
    <w:p w14:paraId="2265B772">
      <w:pPr>
        <w:suppressAutoHyphens/>
        <w:spacing w:before="120" w:line="320" w:lineRule="atLeast"/>
        <w:ind w:firstLine="420" w:firstLineChars="200"/>
        <w:rPr>
          <w:bCs/>
          <w:kern w:val="1"/>
          <w:szCs w:val="21"/>
        </w:rPr>
      </w:pPr>
      <w:r>
        <w:rPr>
          <w:rFonts w:hint="eastAsia"/>
          <w:bCs/>
          <w:kern w:val="1"/>
          <w:szCs w:val="21"/>
        </w:rPr>
        <w:t>3、</w:t>
      </w:r>
      <w:r>
        <w:rPr>
          <w:bCs/>
          <w:kern w:val="1"/>
          <w:szCs w:val="21"/>
        </w:rPr>
        <w:t>推荐成交候选供应商名单。</w:t>
      </w:r>
    </w:p>
    <w:p w14:paraId="2846AFD7">
      <w:pPr>
        <w:suppressAutoHyphens/>
        <w:spacing w:before="120" w:line="320" w:lineRule="atLeast"/>
        <w:ind w:left="2" w:leftChars="1" w:firstLine="422" w:firstLineChars="200"/>
        <w:outlineLvl w:val="9"/>
        <w:rPr>
          <w:b/>
          <w:kern w:val="1"/>
          <w:szCs w:val="21"/>
        </w:rPr>
      </w:pPr>
      <w:r>
        <w:rPr>
          <w:rFonts w:hint="eastAsia"/>
          <w:b/>
          <w:bCs/>
          <w:kern w:val="0"/>
          <w:szCs w:val="21"/>
        </w:rPr>
        <w:t>三</w:t>
      </w:r>
      <w:r>
        <w:rPr>
          <w:b/>
          <w:bCs/>
          <w:kern w:val="0"/>
          <w:szCs w:val="21"/>
          <w:lang w:eastAsia="ar-SA"/>
        </w:rPr>
        <w:t>、评</w:t>
      </w:r>
      <w:r>
        <w:rPr>
          <w:b/>
          <w:bCs/>
          <w:kern w:val="0"/>
          <w:szCs w:val="21"/>
        </w:rPr>
        <w:t>审</w:t>
      </w:r>
      <w:r>
        <w:rPr>
          <w:rFonts w:hint="eastAsia"/>
          <w:b/>
          <w:bCs/>
          <w:kern w:val="0"/>
          <w:szCs w:val="21"/>
        </w:rPr>
        <w:t>内容</w:t>
      </w:r>
    </w:p>
    <w:p w14:paraId="4F7D75EE">
      <w:pPr>
        <w:spacing w:before="120" w:line="320" w:lineRule="atLeast"/>
        <w:ind w:firstLine="413" w:firstLineChars="196"/>
        <w:outlineLvl w:val="9"/>
        <w:rPr>
          <w:b/>
          <w:bCs/>
          <w:kern w:val="0"/>
          <w:szCs w:val="21"/>
        </w:rPr>
      </w:pPr>
      <w:r>
        <w:rPr>
          <w:rFonts w:hint="eastAsia"/>
          <w:b/>
          <w:bCs/>
          <w:kern w:val="0"/>
          <w:szCs w:val="21"/>
          <w:lang w:val="en-US" w:eastAsia="zh-CN"/>
        </w:rPr>
        <w:t>1</w:t>
      </w:r>
      <w:r>
        <w:rPr>
          <w:b/>
          <w:bCs/>
          <w:kern w:val="0"/>
          <w:szCs w:val="21"/>
        </w:rPr>
        <w:t>、符合性检查</w:t>
      </w:r>
    </w:p>
    <w:p w14:paraId="4A590004">
      <w:pPr>
        <w:spacing w:before="120" w:line="320" w:lineRule="atLeast"/>
        <w:ind w:firstLine="420" w:firstLineChars="200"/>
        <w:rPr>
          <w:szCs w:val="21"/>
        </w:rPr>
      </w:pPr>
      <w:r>
        <w:rPr>
          <w:rFonts w:hint="eastAsia"/>
          <w:bCs/>
          <w:kern w:val="1"/>
          <w:szCs w:val="21"/>
          <w:lang w:eastAsia="zh-CN"/>
        </w:rPr>
        <w:t>评审小组</w:t>
      </w:r>
      <w:r>
        <w:rPr>
          <w:bCs/>
          <w:kern w:val="1"/>
          <w:szCs w:val="21"/>
        </w:rPr>
        <w:t>对</w:t>
      </w:r>
      <w:r>
        <w:t>供应商的</w:t>
      </w:r>
      <w:r>
        <w:rPr>
          <w:rFonts w:hint="eastAsia"/>
        </w:rPr>
        <w:t>响应</w:t>
      </w:r>
      <w:r>
        <w:t>文件进行符合性审查，以确定其是否满足</w:t>
      </w:r>
      <w:r>
        <w:rPr>
          <w:rFonts w:hint="eastAsia"/>
          <w:lang w:eastAsia="zh-CN"/>
        </w:rPr>
        <w:t>项目需求</w:t>
      </w:r>
      <w:r>
        <w:t>的实质性要求。</w:t>
      </w:r>
      <w:r>
        <w:rPr>
          <w:szCs w:val="21"/>
        </w:rPr>
        <w:t>符合性检查表如下，缺少任何一项或有任何一项不合格者，其符合性检查视为不合格。</w:t>
      </w:r>
    </w:p>
    <w:tbl>
      <w:tblPr>
        <w:tblStyle w:val="21"/>
        <w:tblpPr w:leftFromText="180" w:rightFromText="180" w:vertAnchor="text" w:horzAnchor="page" w:tblpX="1644" w:tblpY="337"/>
        <w:tblOverlap w:val="never"/>
        <w:tblW w:w="90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4250"/>
        <w:gridCol w:w="4162"/>
      </w:tblGrid>
      <w:tr w14:paraId="7E1F5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675" w:type="dxa"/>
            <w:vAlign w:val="center"/>
          </w:tcPr>
          <w:p w14:paraId="531F134A">
            <w:pPr>
              <w:spacing w:line="240" w:lineRule="exact"/>
              <w:jc w:val="center"/>
              <w:rPr>
                <w:b/>
                <w:kern w:val="0"/>
                <w:szCs w:val="21"/>
              </w:rPr>
            </w:pPr>
            <w:r>
              <w:rPr>
                <w:b/>
                <w:kern w:val="0"/>
                <w:szCs w:val="21"/>
              </w:rPr>
              <w:t>序号</w:t>
            </w:r>
          </w:p>
        </w:tc>
        <w:tc>
          <w:tcPr>
            <w:tcW w:w="8412" w:type="dxa"/>
            <w:gridSpan w:val="2"/>
            <w:vAlign w:val="center"/>
          </w:tcPr>
          <w:p w14:paraId="2C4AB00E">
            <w:pPr>
              <w:spacing w:line="240" w:lineRule="exact"/>
              <w:jc w:val="center"/>
              <w:rPr>
                <w:b/>
                <w:kern w:val="0"/>
                <w:szCs w:val="21"/>
              </w:rPr>
            </w:pPr>
            <w:r>
              <w:rPr>
                <w:b/>
                <w:kern w:val="0"/>
                <w:szCs w:val="21"/>
              </w:rPr>
              <w:t>评审标准</w:t>
            </w:r>
          </w:p>
        </w:tc>
      </w:tr>
      <w:tr w14:paraId="40611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675" w:type="dxa"/>
            <w:vAlign w:val="center"/>
          </w:tcPr>
          <w:p w14:paraId="51E0CF11">
            <w:pPr>
              <w:spacing w:line="240" w:lineRule="exact"/>
              <w:jc w:val="center"/>
              <w:rPr>
                <w:rFonts w:hint="eastAsia" w:eastAsia="宋体"/>
                <w:szCs w:val="21"/>
                <w:lang w:val="en-US" w:eastAsia="zh-CN"/>
              </w:rPr>
            </w:pPr>
            <w:r>
              <w:rPr>
                <w:rFonts w:hint="eastAsia"/>
                <w:szCs w:val="21"/>
                <w:lang w:val="en-US" w:eastAsia="zh-CN"/>
              </w:rPr>
              <w:t>1</w:t>
            </w:r>
          </w:p>
        </w:tc>
        <w:tc>
          <w:tcPr>
            <w:tcW w:w="4250" w:type="dxa"/>
            <w:vAlign w:val="center"/>
          </w:tcPr>
          <w:p w14:paraId="08B60E31">
            <w:pPr>
              <w:spacing w:line="240" w:lineRule="exact"/>
              <w:rPr>
                <w:rFonts w:hint="eastAsia"/>
                <w:kern w:val="0"/>
                <w:szCs w:val="21"/>
              </w:rPr>
            </w:pPr>
            <w:r>
              <w:rPr>
                <w:rFonts w:hint="eastAsia"/>
                <w:kern w:val="0"/>
                <w:szCs w:val="21"/>
              </w:rPr>
              <w:t>营业执照复印件；（格式自拟）</w:t>
            </w:r>
          </w:p>
        </w:tc>
        <w:tc>
          <w:tcPr>
            <w:tcW w:w="4162" w:type="dxa"/>
            <w:vAlign w:val="center"/>
          </w:tcPr>
          <w:p w14:paraId="44F29A2B">
            <w:pPr>
              <w:spacing w:line="240" w:lineRule="exact"/>
              <w:rPr>
                <w:rFonts w:hint="eastAsia" w:eastAsia="宋体"/>
                <w:szCs w:val="21"/>
                <w:lang w:eastAsia="zh-CN"/>
              </w:rPr>
            </w:pPr>
            <w:r>
              <w:rPr>
                <w:rFonts w:hint="eastAsia"/>
                <w:szCs w:val="21"/>
                <w:lang w:eastAsia="zh-CN"/>
              </w:rPr>
              <w:t>提供营业执照复印件</w:t>
            </w:r>
          </w:p>
        </w:tc>
      </w:tr>
      <w:tr w14:paraId="76201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675" w:type="dxa"/>
            <w:vAlign w:val="center"/>
          </w:tcPr>
          <w:p w14:paraId="28D4EA2A">
            <w:pPr>
              <w:spacing w:line="240" w:lineRule="exact"/>
              <w:jc w:val="center"/>
              <w:rPr>
                <w:rFonts w:hint="eastAsia" w:eastAsia="宋体"/>
                <w:szCs w:val="21"/>
                <w:lang w:val="en-US" w:eastAsia="zh-CN"/>
              </w:rPr>
            </w:pPr>
            <w:r>
              <w:rPr>
                <w:rFonts w:hint="eastAsia"/>
                <w:szCs w:val="21"/>
                <w:lang w:val="en-US" w:eastAsia="zh-CN"/>
              </w:rPr>
              <w:t>2</w:t>
            </w:r>
          </w:p>
        </w:tc>
        <w:tc>
          <w:tcPr>
            <w:tcW w:w="4250" w:type="dxa"/>
            <w:vAlign w:val="center"/>
          </w:tcPr>
          <w:p w14:paraId="435721A0">
            <w:pPr>
              <w:spacing w:line="240" w:lineRule="exact"/>
              <w:rPr>
                <w:rFonts w:hint="eastAsia"/>
                <w:kern w:val="0"/>
                <w:szCs w:val="21"/>
              </w:rPr>
            </w:pPr>
          </w:p>
          <w:p w14:paraId="572D5211">
            <w:pPr>
              <w:spacing w:line="240" w:lineRule="exact"/>
              <w:rPr>
                <w:rFonts w:hint="eastAsia"/>
                <w:kern w:val="0"/>
                <w:szCs w:val="21"/>
              </w:rPr>
            </w:pPr>
            <w:r>
              <w:rPr>
                <w:rFonts w:hint="eastAsia"/>
                <w:kern w:val="0"/>
                <w:szCs w:val="21"/>
              </w:rPr>
              <w:t>【</w:t>
            </w:r>
            <w:r>
              <w:rPr>
                <w:rFonts w:hint="eastAsia" w:ascii="宋体" w:hAnsi="宋体" w:eastAsia="宋体" w:cs="宋体"/>
                <w:color w:val="000000"/>
                <w:kern w:val="0"/>
                <w:sz w:val="21"/>
                <w:szCs w:val="21"/>
                <w:highlight w:val="none"/>
              </w:rPr>
              <w:t>机电</w:t>
            </w:r>
            <w:r>
              <w:rPr>
                <w:rFonts w:hint="eastAsia" w:ascii="宋体" w:hAnsi="宋体" w:eastAsia="宋体" w:cs="宋体"/>
                <w:color w:val="000000"/>
                <w:kern w:val="0"/>
                <w:sz w:val="21"/>
                <w:szCs w:val="21"/>
                <w:highlight w:val="none"/>
                <w:lang w:eastAsia="zh-CN"/>
              </w:rPr>
              <w:t>工程施工总</w:t>
            </w:r>
            <w:r>
              <w:rPr>
                <w:rFonts w:hint="eastAsia" w:ascii="宋体" w:hAnsi="宋体" w:eastAsia="宋体" w:cs="宋体"/>
                <w:color w:val="000000"/>
                <w:kern w:val="0"/>
                <w:sz w:val="21"/>
                <w:szCs w:val="21"/>
                <w:highlight w:val="none"/>
              </w:rPr>
              <w:t>承包二级（含）以上</w:t>
            </w:r>
            <w:r>
              <w:rPr>
                <w:rFonts w:hint="eastAsia"/>
                <w:kern w:val="0"/>
                <w:szCs w:val="21"/>
              </w:rPr>
              <w:t>】资质，具备有效的安全生产许可证；（格式自拟）</w:t>
            </w:r>
          </w:p>
        </w:tc>
        <w:tc>
          <w:tcPr>
            <w:tcW w:w="4162" w:type="dxa"/>
            <w:vAlign w:val="center"/>
          </w:tcPr>
          <w:p w14:paraId="065BEA45">
            <w:pPr>
              <w:spacing w:line="240" w:lineRule="exact"/>
              <w:rPr>
                <w:rFonts w:hint="eastAsia"/>
                <w:szCs w:val="21"/>
              </w:rPr>
            </w:pPr>
            <w:r>
              <w:rPr>
                <w:rFonts w:hint="eastAsia"/>
                <w:szCs w:val="21"/>
                <w:lang w:eastAsia="zh-CN"/>
              </w:rPr>
              <w:t>提供</w:t>
            </w:r>
            <w:r>
              <w:rPr>
                <w:rFonts w:hint="eastAsia"/>
                <w:kern w:val="0"/>
                <w:szCs w:val="21"/>
              </w:rPr>
              <w:t>【</w:t>
            </w:r>
            <w:r>
              <w:rPr>
                <w:rFonts w:hint="eastAsia" w:ascii="宋体" w:hAnsi="宋体" w:eastAsia="宋体" w:cs="宋体"/>
                <w:color w:val="000000"/>
                <w:kern w:val="0"/>
                <w:sz w:val="21"/>
                <w:szCs w:val="21"/>
                <w:highlight w:val="none"/>
              </w:rPr>
              <w:t>机电</w:t>
            </w:r>
            <w:r>
              <w:rPr>
                <w:rFonts w:hint="eastAsia" w:ascii="宋体" w:hAnsi="宋体" w:eastAsia="宋体" w:cs="宋体"/>
                <w:color w:val="000000"/>
                <w:kern w:val="0"/>
                <w:sz w:val="21"/>
                <w:szCs w:val="21"/>
                <w:highlight w:val="none"/>
                <w:lang w:eastAsia="zh-CN"/>
              </w:rPr>
              <w:t>工程施工总</w:t>
            </w:r>
            <w:r>
              <w:rPr>
                <w:rFonts w:hint="eastAsia" w:ascii="宋体" w:hAnsi="宋体" w:eastAsia="宋体" w:cs="宋体"/>
                <w:color w:val="000000"/>
                <w:kern w:val="0"/>
                <w:sz w:val="21"/>
                <w:szCs w:val="21"/>
                <w:highlight w:val="none"/>
              </w:rPr>
              <w:t>承包二级（含）以上</w:t>
            </w:r>
            <w:r>
              <w:rPr>
                <w:rFonts w:hint="eastAsia"/>
                <w:kern w:val="0"/>
                <w:szCs w:val="21"/>
              </w:rPr>
              <w:t>】资质，</w:t>
            </w:r>
            <w:r>
              <w:rPr>
                <w:rFonts w:hint="eastAsia"/>
                <w:kern w:val="0"/>
                <w:szCs w:val="21"/>
                <w:lang w:eastAsia="zh-CN"/>
              </w:rPr>
              <w:t>提供</w:t>
            </w:r>
            <w:r>
              <w:rPr>
                <w:rFonts w:hint="eastAsia"/>
                <w:kern w:val="0"/>
                <w:szCs w:val="21"/>
              </w:rPr>
              <w:t>有效的安全生产许可证；</w:t>
            </w:r>
          </w:p>
        </w:tc>
      </w:tr>
      <w:tr w14:paraId="393E4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675" w:type="dxa"/>
            <w:vAlign w:val="center"/>
          </w:tcPr>
          <w:p w14:paraId="443F17CD">
            <w:pPr>
              <w:spacing w:line="240" w:lineRule="exact"/>
              <w:jc w:val="center"/>
              <w:rPr>
                <w:rFonts w:hint="eastAsia" w:eastAsia="宋体"/>
                <w:szCs w:val="21"/>
                <w:lang w:val="en-US" w:eastAsia="zh-CN"/>
              </w:rPr>
            </w:pPr>
            <w:r>
              <w:rPr>
                <w:rFonts w:hint="eastAsia"/>
                <w:szCs w:val="21"/>
                <w:lang w:val="en-US" w:eastAsia="zh-CN"/>
              </w:rPr>
              <w:t>3</w:t>
            </w:r>
          </w:p>
        </w:tc>
        <w:tc>
          <w:tcPr>
            <w:tcW w:w="4250" w:type="dxa"/>
            <w:vAlign w:val="center"/>
          </w:tcPr>
          <w:p w14:paraId="5C7A6981">
            <w:pPr>
              <w:spacing w:line="240" w:lineRule="exact"/>
              <w:rPr>
                <w:rFonts w:hint="eastAsia"/>
                <w:kern w:val="0"/>
                <w:szCs w:val="21"/>
              </w:rPr>
            </w:pPr>
            <w:r>
              <w:rPr>
                <w:rFonts w:hint="eastAsia"/>
                <w:kern w:val="0"/>
                <w:szCs w:val="21"/>
              </w:rPr>
              <w:t>法定代表人身份证明或法人授权委托书及被授权人身份证明和联系方式；（格式自拟）</w:t>
            </w:r>
          </w:p>
        </w:tc>
        <w:tc>
          <w:tcPr>
            <w:tcW w:w="4162" w:type="dxa"/>
            <w:vAlign w:val="center"/>
          </w:tcPr>
          <w:p w14:paraId="0E74984A">
            <w:pPr>
              <w:spacing w:line="240" w:lineRule="exact"/>
              <w:rPr>
                <w:rFonts w:hint="eastAsia"/>
                <w:szCs w:val="21"/>
              </w:rPr>
            </w:pPr>
            <w:r>
              <w:rPr>
                <w:szCs w:val="21"/>
              </w:rPr>
              <w:t>法定代表人或其授权代表人已按要求签字盖章。</w:t>
            </w:r>
          </w:p>
        </w:tc>
      </w:tr>
      <w:tr w14:paraId="1C971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675" w:type="dxa"/>
            <w:vAlign w:val="center"/>
          </w:tcPr>
          <w:p w14:paraId="090F695F">
            <w:pPr>
              <w:spacing w:line="240" w:lineRule="exact"/>
              <w:jc w:val="center"/>
              <w:rPr>
                <w:rFonts w:hint="default"/>
                <w:szCs w:val="21"/>
                <w:lang w:val="en-US" w:eastAsia="zh-CN"/>
              </w:rPr>
            </w:pPr>
            <w:r>
              <w:rPr>
                <w:rFonts w:hint="eastAsia"/>
                <w:szCs w:val="21"/>
                <w:lang w:val="en-US" w:eastAsia="zh-CN"/>
              </w:rPr>
              <w:t>4</w:t>
            </w:r>
          </w:p>
        </w:tc>
        <w:tc>
          <w:tcPr>
            <w:tcW w:w="4250" w:type="dxa"/>
            <w:vAlign w:val="center"/>
          </w:tcPr>
          <w:p w14:paraId="44EFCDEF">
            <w:pPr>
              <w:spacing w:line="240" w:lineRule="exact"/>
              <w:rPr>
                <w:rFonts w:hint="eastAsia"/>
                <w:kern w:val="0"/>
                <w:szCs w:val="21"/>
              </w:rPr>
            </w:pPr>
            <w:r>
              <w:rPr>
                <w:rFonts w:hint="eastAsia"/>
                <w:kern w:val="0"/>
                <w:szCs w:val="21"/>
              </w:rPr>
              <w:t>报价表【报价不得高于控制价，仅一次报价】；（格式详见附件2：工程量清单）</w:t>
            </w:r>
          </w:p>
        </w:tc>
        <w:tc>
          <w:tcPr>
            <w:tcW w:w="4162" w:type="dxa"/>
            <w:vAlign w:val="center"/>
          </w:tcPr>
          <w:p w14:paraId="49ECBB91">
            <w:pPr>
              <w:spacing w:line="240" w:lineRule="exact"/>
              <w:rPr>
                <w:szCs w:val="21"/>
              </w:rPr>
            </w:pPr>
            <w:r>
              <w:rPr>
                <w:szCs w:val="21"/>
              </w:rPr>
              <w:t>报价超出</w:t>
            </w:r>
            <w:r>
              <w:rPr>
                <w:rFonts w:hint="eastAsia"/>
                <w:szCs w:val="21"/>
                <w:lang w:eastAsia="zh-CN"/>
              </w:rPr>
              <w:t>控制价</w:t>
            </w:r>
            <w:r>
              <w:rPr>
                <w:szCs w:val="21"/>
              </w:rPr>
              <w:t>金额的，否决其响应</w:t>
            </w:r>
            <w:r>
              <w:t>。</w:t>
            </w:r>
            <w:r>
              <w:rPr>
                <w:szCs w:val="21"/>
              </w:rPr>
              <w:t>提交选择性报价的，否决其响应。</w:t>
            </w:r>
          </w:p>
        </w:tc>
      </w:tr>
      <w:tr w14:paraId="19D16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675" w:type="dxa"/>
            <w:vAlign w:val="center"/>
          </w:tcPr>
          <w:p w14:paraId="41BE7F14">
            <w:pPr>
              <w:spacing w:line="240" w:lineRule="exact"/>
              <w:jc w:val="center"/>
              <w:rPr>
                <w:rFonts w:hint="default"/>
                <w:szCs w:val="21"/>
                <w:lang w:val="en-US" w:eastAsia="zh-CN"/>
              </w:rPr>
            </w:pPr>
            <w:r>
              <w:rPr>
                <w:rFonts w:hint="eastAsia"/>
                <w:szCs w:val="21"/>
                <w:lang w:val="en-US" w:eastAsia="zh-CN"/>
              </w:rPr>
              <w:t>5</w:t>
            </w:r>
          </w:p>
        </w:tc>
        <w:tc>
          <w:tcPr>
            <w:tcW w:w="4250" w:type="dxa"/>
            <w:vAlign w:val="center"/>
          </w:tcPr>
          <w:p w14:paraId="56FAABED">
            <w:pPr>
              <w:spacing w:line="240" w:lineRule="exact"/>
              <w:rPr>
                <w:rFonts w:hint="eastAsia"/>
                <w:kern w:val="0"/>
                <w:szCs w:val="21"/>
              </w:rPr>
            </w:pPr>
            <w:r>
              <w:rPr>
                <w:rFonts w:hint="eastAsia"/>
                <w:kern w:val="0"/>
                <w:szCs w:val="21"/>
              </w:rPr>
              <w:t>声明函、公司直接控股股东信息表、公司直接管理关系信息表（固定格式）</w:t>
            </w:r>
          </w:p>
        </w:tc>
        <w:tc>
          <w:tcPr>
            <w:tcW w:w="4162" w:type="dxa"/>
            <w:vAlign w:val="center"/>
          </w:tcPr>
          <w:p w14:paraId="7CE2A389">
            <w:pPr>
              <w:spacing w:line="240" w:lineRule="exact"/>
              <w:rPr>
                <w:rFonts w:hint="eastAsia" w:eastAsia="宋体"/>
                <w:szCs w:val="21"/>
                <w:lang w:eastAsia="zh-CN"/>
              </w:rPr>
            </w:pPr>
            <w:r>
              <w:rPr>
                <w:rFonts w:hint="eastAsia"/>
                <w:szCs w:val="21"/>
                <w:lang w:eastAsia="zh-CN"/>
              </w:rPr>
              <w:t>提供声明函、公司直接控股股东信息表、公司直接管理关系信息表。</w:t>
            </w:r>
          </w:p>
        </w:tc>
      </w:tr>
    </w:tbl>
    <w:p w14:paraId="30051A6D">
      <w:pPr>
        <w:spacing w:before="120" w:line="320" w:lineRule="atLeast"/>
        <w:ind w:firstLine="413" w:firstLineChars="196"/>
        <w:outlineLvl w:val="9"/>
        <w:rPr>
          <w:b/>
          <w:bCs/>
          <w:kern w:val="0"/>
          <w:szCs w:val="21"/>
        </w:rPr>
      </w:pPr>
      <w:r>
        <w:rPr>
          <w:rFonts w:hint="eastAsia"/>
          <w:b/>
          <w:bCs/>
          <w:kern w:val="0"/>
          <w:szCs w:val="21"/>
          <w:lang w:val="en-US" w:eastAsia="zh-CN"/>
        </w:rPr>
        <w:t>2</w:t>
      </w:r>
      <w:r>
        <w:rPr>
          <w:b/>
          <w:bCs/>
          <w:kern w:val="0"/>
          <w:szCs w:val="21"/>
        </w:rPr>
        <w:t>、串通投标的认定</w:t>
      </w:r>
    </w:p>
    <w:p w14:paraId="384621FF">
      <w:pPr>
        <w:spacing w:before="120" w:line="320" w:lineRule="atLeast"/>
        <w:ind w:firstLine="420" w:firstLineChars="200"/>
      </w:pPr>
      <w:r>
        <w:rPr>
          <w:rFonts w:hint="eastAsia"/>
          <w:lang w:eastAsia="zh-CN"/>
        </w:rPr>
        <w:t>评审小组</w:t>
      </w:r>
      <w:r>
        <w:t>须根据</w:t>
      </w:r>
      <w:r>
        <w:rPr>
          <w:rFonts w:hint="eastAsia"/>
        </w:rPr>
        <w:t>以下</w:t>
      </w:r>
      <w:r>
        <w:t>规定评审</w:t>
      </w:r>
      <w:r>
        <w:rPr>
          <w:bCs/>
          <w:kern w:val="0"/>
          <w:szCs w:val="21"/>
        </w:rPr>
        <w:t>供应商是否有串通投标的行为，并按规定判定响应是否有效</w:t>
      </w:r>
      <w:r>
        <w:t>。</w:t>
      </w:r>
    </w:p>
    <w:p w14:paraId="565F2C9F">
      <w:pPr>
        <w:spacing w:before="120" w:line="320" w:lineRule="atLeast"/>
        <w:ind w:firstLine="420" w:firstLineChars="200"/>
        <w:rPr>
          <w:szCs w:val="21"/>
        </w:rPr>
      </w:pPr>
      <w:r>
        <w:rPr>
          <w:rFonts w:hint="eastAsia"/>
          <w:szCs w:val="21"/>
        </w:rPr>
        <w:t>（1）</w:t>
      </w:r>
      <w:r>
        <w:rPr>
          <w:szCs w:val="21"/>
        </w:rPr>
        <w:t>有下列情形之一的视为投标人（供应商）相互串通投标，投标（响应）文件将被视为无效。</w:t>
      </w:r>
      <w:r>
        <w:rPr>
          <w:kern w:val="1"/>
          <w:szCs w:val="21"/>
        </w:rPr>
        <w:t>（本款所述投标等同于询价或响应，投标人等同于供应商）。</w:t>
      </w:r>
    </w:p>
    <w:p w14:paraId="43B69A84">
      <w:pPr>
        <w:spacing w:before="120" w:line="320" w:lineRule="atLeast"/>
        <w:ind w:firstLine="420" w:firstLineChars="200"/>
        <w:rPr>
          <w:szCs w:val="21"/>
        </w:rPr>
      </w:pPr>
      <w:r>
        <w:rPr>
          <w:rFonts w:hint="eastAsia" w:ascii="宋体" w:hAnsi="宋体" w:cs="宋体"/>
          <w:szCs w:val="21"/>
        </w:rPr>
        <w:t>①</w:t>
      </w:r>
      <w:r>
        <w:rPr>
          <w:szCs w:val="21"/>
        </w:rPr>
        <w:t>不同供应商的投标文件由同一单位或者个人编制；或不同供应商报名的IP地址一致的；</w:t>
      </w:r>
    </w:p>
    <w:p w14:paraId="0C437AA8">
      <w:pPr>
        <w:spacing w:before="120" w:line="320" w:lineRule="atLeast"/>
        <w:ind w:firstLine="420" w:firstLineChars="200"/>
        <w:rPr>
          <w:szCs w:val="21"/>
        </w:rPr>
      </w:pPr>
      <w:r>
        <w:rPr>
          <w:rFonts w:hint="eastAsia"/>
          <w:szCs w:val="21"/>
        </w:rPr>
        <w:t>②</w:t>
      </w:r>
      <w:r>
        <w:rPr>
          <w:szCs w:val="21"/>
        </w:rPr>
        <w:t>不同供应商委托同一单位或者个人办理投标事宜；</w:t>
      </w:r>
    </w:p>
    <w:p w14:paraId="3458A0A8">
      <w:pPr>
        <w:spacing w:before="120" w:line="320" w:lineRule="atLeast"/>
        <w:ind w:firstLine="420" w:firstLineChars="200"/>
        <w:rPr>
          <w:szCs w:val="21"/>
        </w:rPr>
      </w:pPr>
      <w:r>
        <w:rPr>
          <w:rFonts w:hint="eastAsia"/>
          <w:szCs w:val="21"/>
        </w:rPr>
        <w:t>③</w:t>
      </w:r>
      <w:r>
        <w:rPr>
          <w:szCs w:val="21"/>
        </w:rPr>
        <w:t>不同的供应商的投标文件载明的项目管理员为同一个人；</w:t>
      </w:r>
    </w:p>
    <w:p w14:paraId="397AD41A">
      <w:pPr>
        <w:spacing w:before="120" w:line="320" w:lineRule="atLeast"/>
        <w:ind w:firstLine="420" w:firstLineChars="200"/>
        <w:rPr>
          <w:szCs w:val="21"/>
        </w:rPr>
      </w:pPr>
      <w:r>
        <w:rPr>
          <w:rFonts w:hint="eastAsia"/>
          <w:szCs w:val="21"/>
        </w:rPr>
        <w:t>④</w:t>
      </w:r>
      <w:r>
        <w:rPr>
          <w:szCs w:val="21"/>
        </w:rPr>
        <w:t>不同供应商的投标文件异常一致或投标报价呈规律性差异；</w:t>
      </w:r>
    </w:p>
    <w:p w14:paraId="69423285">
      <w:pPr>
        <w:spacing w:before="120" w:line="320" w:lineRule="atLeast"/>
        <w:ind w:firstLine="420" w:firstLineChars="200"/>
        <w:rPr>
          <w:szCs w:val="21"/>
        </w:rPr>
      </w:pPr>
      <w:r>
        <w:rPr>
          <w:rFonts w:hint="eastAsia"/>
          <w:szCs w:val="21"/>
        </w:rPr>
        <w:t>⑤</w:t>
      </w:r>
      <w:r>
        <w:rPr>
          <w:szCs w:val="21"/>
        </w:rPr>
        <w:t>不同供应商的投标文件相互混装；</w:t>
      </w:r>
    </w:p>
    <w:p w14:paraId="3C452B7B">
      <w:pPr>
        <w:spacing w:before="120" w:line="320" w:lineRule="atLeast"/>
        <w:ind w:firstLine="420" w:firstLineChars="200"/>
        <w:rPr>
          <w:szCs w:val="21"/>
        </w:rPr>
      </w:pPr>
      <w:r>
        <w:rPr>
          <w:rFonts w:hint="eastAsia"/>
          <w:szCs w:val="21"/>
        </w:rPr>
        <w:t>⑥</w:t>
      </w:r>
      <w:r>
        <w:rPr>
          <w:szCs w:val="21"/>
        </w:rPr>
        <w:t>不同供应商的保证金从同一单位或者个人账户转出。</w:t>
      </w:r>
    </w:p>
    <w:p w14:paraId="69CA47AD">
      <w:pPr>
        <w:spacing w:before="120" w:line="320" w:lineRule="atLeast"/>
        <w:ind w:firstLine="420" w:firstLineChars="200"/>
        <w:rPr>
          <w:szCs w:val="21"/>
        </w:rPr>
      </w:pPr>
      <w:r>
        <w:rPr>
          <w:rFonts w:hint="eastAsia"/>
          <w:szCs w:val="21"/>
        </w:rPr>
        <w:t>（</w:t>
      </w:r>
      <w:r>
        <w:rPr>
          <w:szCs w:val="21"/>
        </w:rPr>
        <w:t>2</w:t>
      </w:r>
      <w:r>
        <w:rPr>
          <w:rFonts w:hint="eastAsia"/>
          <w:szCs w:val="21"/>
        </w:rPr>
        <w:t>）</w:t>
      </w:r>
      <w:r>
        <w:rPr>
          <w:szCs w:val="21"/>
        </w:rPr>
        <w:t>投标人有下列情形之一的，属于恶意串通行为，投标（响应）文件将被视为无效。（本款所述投标等同于询价或响应，中标人等同于成交供应商）</w:t>
      </w:r>
    </w:p>
    <w:p w14:paraId="7F51D336">
      <w:pPr>
        <w:spacing w:before="120" w:line="320" w:lineRule="atLeast"/>
        <w:ind w:firstLine="420" w:firstLineChars="200"/>
        <w:rPr>
          <w:szCs w:val="21"/>
        </w:rPr>
      </w:pPr>
      <w:r>
        <w:rPr>
          <w:rFonts w:hint="eastAsia"/>
          <w:szCs w:val="21"/>
        </w:rPr>
        <w:t>①</w:t>
      </w:r>
      <w:r>
        <w:rPr>
          <w:szCs w:val="21"/>
        </w:rPr>
        <w:t>供应商直接或者间接从采购人或者采购代理机构处获得其他供应商的相关信息并修改其投标文件或者响应文件；</w:t>
      </w:r>
    </w:p>
    <w:p w14:paraId="4464EC7D">
      <w:pPr>
        <w:spacing w:before="120" w:line="320" w:lineRule="atLeast"/>
        <w:ind w:firstLine="420" w:firstLineChars="200"/>
        <w:rPr>
          <w:szCs w:val="21"/>
        </w:rPr>
      </w:pPr>
      <w:r>
        <w:rPr>
          <w:rFonts w:hint="eastAsia"/>
          <w:szCs w:val="21"/>
        </w:rPr>
        <w:t>②</w:t>
      </w:r>
      <w:r>
        <w:rPr>
          <w:szCs w:val="21"/>
        </w:rPr>
        <w:t>供应商按照采购人或者采购代理机构的授意撤换、修改投标文件或者响应文件;；</w:t>
      </w:r>
    </w:p>
    <w:p w14:paraId="6146F48B">
      <w:pPr>
        <w:spacing w:before="120" w:line="320" w:lineRule="atLeast"/>
        <w:ind w:firstLine="420" w:firstLineChars="200"/>
        <w:rPr>
          <w:szCs w:val="21"/>
        </w:rPr>
      </w:pPr>
      <w:r>
        <w:rPr>
          <w:rFonts w:hint="eastAsia"/>
          <w:szCs w:val="21"/>
        </w:rPr>
        <w:t>③</w:t>
      </w:r>
      <w:r>
        <w:rPr>
          <w:szCs w:val="21"/>
        </w:rPr>
        <w:t>供应商之间协商报价、技术方案等投标文件或者响应文件的实质性内容；</w:t>
      </w:r>
    </w:p>
    <w:p w14:paraId="7666B200">
      <w:pPr>
        <w:spacing w:before="120" w:line="320" w:lineRule="atLeast"/>
        <w:ind w:firstLine="420" w:firstLineChars="200"/>
        <w:rPr>
          <w:szCs w:val="21"/>
        </w:rPr>
      </w:pPr>
      <w:r>
        <w:rPr>
          <w:rFonts w:hint="eastAsia"/>
          <w:szCs w:val="21"/>
        </w:rPr>
        <w:t>④</w:t>
      </w:r>
      <w:r>
        <w:rPr>
          <w:szCs w:val="21"/>
        </w:rPr>
        <w:t>属于同一集团、协会、商会等组织成员的供应商按照该组织要求协同参加采购活动；</w:t>
      </w:r>
    </w:p>
    <w:p w14:paraId="6C465549">
      <w:pPr>
        <w:spacing w:before="120" w:line="320" w:lineRule="atLeast"/>
        <w:ind w:firstLine="420" w:firstLineChars="200"/>
        <w:rPr>
          <w:szCs w:val="21"/>
        </w:rPr>
      </w:pPr>
      <w:r>
        <w:rPr>
          <w:rFonts w:hint="eastAsia"/>
          <w:szCs w:val="21"/>
        </w:rPr>
        <w:t>⑤</w:t>
      </w:r>
      <w:r>
        <w:rPr>
          <w:szCs w:val="21"/>
        </w:rPr>
        <w:t>供应商之间事先约定一致抬高或者压低投标报价，或者在招标项目中事先约定轮流以高价位或者低价位中标，或者事先约定由某一特定供应商中标，然后再参加投标；</w:t>
      </w:r>
    </w:p>
    <w:p w14:paraId="70BEEE6E">
      <w:pPr>
        <w:spacing w:before="120" w:line="320" w:lineRule="atLeast"/>
        <w:ind w:firstLine="420" w:firstLineChars="200"/>
        <w:rPr>
          <w:szCs w:val="21"/>
        </w:rPr>
      </w:pPr>
      <w:r>
        <w:rPr>
          <w:rFonts w:hint="eastAsia"/>
          <w:szCs w:val="21"/>
        </w:rPr>
        <w:t>⑥</w:t>
      </w:r>
      <w:r>
        <w:rPr>
          <w:szCs w:val="21"/>
        </w:rPr>
        <w:t>供应商之间商定部分供应商放弃参加采购活动或者放弃中标；</w:t>
      </w:r>
    </w:p>
    <w:p w14:paraId="6C4E1311">
      <w:pPr>
        <w:spacing w:before="120" w:line="320" w:lineRule="atLeast"/>
        <w:ind w:firstLine="420" w:firstLineChars="200"/>
        <w:rPr>
          <w:szCs w:val="21"/>
        </w:rPr>
      </w:pPr>
      <w:r>
        <w:rPr>
          <w:rFonts w:hint="eastAsia"/>
          <w:szCs w:val="21"/>
        </w:rPr>
        <w:t>⑦</w:t>
      </w:r>
      <w:r>
        <w:rPr>
          <w:szCs w:val="21"/>
        </w:rPr>
        <w:t>供应商与采购人或者采购代理机构之间、供应商相互之间，为谋求特定供应商中标或者排斥其他供应商的其他串通行为。</w:t>
      </w:r>
    </w:p>
    <w:p w14:paraId="3CB5DE34">
      <w:pPr>
        <w:spacing w:before="120" w:line="320" w:lineRule="atLeast"/>
        <w:ind w:firstLine="413" w:firstLineChars="196"/>
        <w:outlineLvl w:val="9"/>
        <w:rPr>
          <w:b/>
          <w:bCs/>
          <w:kern w:val="0"/>
          <w:szCs w:val="21"/>
        </w:rPr>
      </w:pPr>
      <w:r>
        <w:rPr>
          <w:rFonts w:hint="eastAsia"/>
          <w:b/>
          <w:bCs/>
          <w:kern w:val="0"/>
          <w:szCs w:val="21"/>
          <w:lang w:val="en-US" w:eastAsia="zh-CN"/>
        </w:rPr>
        <w:t>3</w:t>
      </w:r>
      <w:r>
        <w:rPr>
          <w:b/>
          <w:bCs/>
          <w:kern w:val="0"/>
          <w:szCs w:val="21"/>
        </w:rPr>
        <w:t>、</w:t>
      </w:r>
      <w:r>
        <w:rPr>
          <w:rFonts w:hint="eastAsia"/>
          <w:b/>
          <w:bCs/>
          <w:kern w:val="0"/>
          <w:szCs w:val="21"/>
        </w:rPr>
        <w:t>响应</w:t>
      </w:r>
      <w:r>
        <w:rPr>
          <w:b/>
          <w:bCs/>
          <w:kern w:val="0"/>
          <w:szCs w:val="21"/>
        </w:rPr>
        <w:t>有效性的认定</w:t>
      </w:r>
    </w:p>
    <w:p w14:paraId="15453090">
      <w:pPr>
        <w:spacing w:before="120" w:line="320" w:lineRule="atLeast"/>
        <w:ind w:firstLine="420" w:firstLineChars="200"/>
        <w:rPr>
          <w:szCs w:val="21"/>
        </w:rPr>
      </w:pPr>
      <w:bookmarkStart w:id="3" w:name="_Hlk19113301"/>
      <w:r>
        <w:rPr>
          <w:szCs w:val="21"/>
        </w:rPr>
        <w:t>在符合性审查、商务和技术评估时，如发现下列情形之一的，响应文件将被视为无效：</w:t>
      </w:r>
    </w:p>
    <w:p w14:paraId="0E0B1945">
      <w:pPr>
        <w:spacing w:before="120" w:line="320" w:lineRule="atLeast"/>
        <w:ind w:firstLine="420" w:firstLineChars="200"/>
        <w:rPr>
          <w:color w:val="000000"/>
        </w:rPr>
      </w:pPr>
      <w:r>
        <w:rPr>
          <w:rFonts w:hint="eastAsia"/>
          <w:szCs w:val="21"/>
        </w:rPr>
        <w:t>①</w:t>
      </w:r>
      <w:r>
        <w:rPr>
          <w:color w:val="000000"/>
        </w:rPr>
        <w:t>响应文件未要求签署、盖章的；</w:t>
      </w:r>
    </w:p>
    <w:p w14:paraId="5325D64A">
      <w:pPr>
        <w:spacing w:before="120" w:line="320" w:lineRule="atLeast"/>
        <w:ind w:firstLine="420" w:firstLineChars="200"/>
        <w:rPr>
          <w:rStyle w:val="43"/>
          <w:color w:val="000000"/>
        </w:rPr>
      </w:pPr>
      <w:r>
        <w:rPr>
          <w:rFonts w:hint="eastAsia"/>
          <w:szCs w:val="21"/>
        </w:rPr>
        <w:t>②</w:t>
      </w:r>
      <w:r>
        <w:rPr>
          <w:color w:val="000000"/>
        </w:rPr>
        <w:t>报价超过</w:t>
      </w:r>
      <w:r>
        <w:rPr>
          <w:rFonts w:hint="eastAsia"/>
          <w:color w:val="000000"/>
          <w:lang w:eastAsia="zh-CN"/>
        </w:rPr>
        <w:t>项目需求</w:t>
      </w:r>
      <w:r>
        <w:rPr>
          <w:color w:val="000000"/>
        </w:rPr>
        <w:t>中规定的</w:t>
      </w:r>
      <w:r>
        <w:rPr>
          <w:rFonts w:hint="eastAsia"/>
          <w:color w:val="000000"/>
          <w:lang w:eastAsia="zh-CN"/>
        </w:rPr>
        <w:t>控制价</w:t>
      </w:r>
      <w:r>
        <w:rPr>
          <w:color w:val="000000"/>
        </w:rPr>
        <w:t>金额的；</w:t>
      </w:r>
    </w:p>
    <w:p w14:paraId="224B6026">
      <w:pPr>
        <w:spacing w:before="120" w:line="320" w:lineRule="atLeast"/>
        <w:ind w:firstLine="420" w:firstLineChars="200"/>
        <w:rPr>
          <w:szCs w:val="21"/>
        </w:rPr>
      </w:pPr>
      <w:r>
        <w:rPr>
          <w:rFonts w:hint="eastAsia"/>
          <w:szCs w:val="21"/>
        </w:rPr>
        <w:t>③评审过程中发现响应文件中提供虚假材料的；</w:t>
      </w:r>
    </w:p>
    <w:p w14:paraId="381A3291">
      <w:pPr>
        <w:spacing w:before="120" w:line="320" w:lineRule="atLeast"/>
        <w:ind w:firstLine="420" w:firstLineChars="200"/>
        <w:rPr>
          <w:szCs w:val="21"/>
        </w:rPr>
      </w:pPr>
      <w:r>
        <w:rPr>
          <w:rFonts w:hint="eastAsia" w:ascii="宋体" w:hAnsi="宋体"/>
          <w:szCs w:val="21"/>
        </w:rPr>
        <w:t>④</w:t>
      </w:r>
      <w:r>
        <w:rPr>
          <w:szCs w:val="21"/>
        </w:rPr>
        <w:t>法律、法规和询价通知书规定的其他无效情形。</w:t>
      </w:r>
    </w:p>
    <w:bookmarkEnd w:id="3"/>
    <w:p w14:paraId="2D8ACECB">
      <w:pPr>
        <w:spacing w:before="120" w:line="320" w:lineRule="atLeast"/>
        <w:ind w:firstLine="413" w:firstLineChars="196"/>
        <w:outlineLvl w:val="9"/>
        <w:rPr>
          <w:b/>
          <w:bCs/>
          <w:kern w:val="0"/>
          <w:szCs w:val="21"/>
        </w:rPr>
      </w:pPr>
      <w:r>
        <w:rPr>
          <w:rFonts w:hint="eastAsia"/>
          <w:b/>
          <w:bCs/>
          <w:kern w:val="0"/>
          <w:szCs w:val="21"/>
          <w:lang w:val="en-US" w:eastAsia="zh-CN"/>
        </w:rPr>
        <w:t>4</w:t>
      </w:r>
      <w:r>
        <w:rPr>
          <w:b/>
          <w:bCs/>
          <w:kern w:val="0"/>
          <w:szCs w:val="21"/>
        </w:rPr>
        <w:t>、成交候选供应商确定原则</w:t>
      </w:r>
    </w:p>
    <w:p w14:paraId="241ACD82">
      <w:pPr>
        <w:spacing w:before="120" w:line="320" w:lineRule="atLeast"/>
        <w:ind w:firstLine="420" w:firstLineChars="200"/>
        <w:rPr>
          <w:szCs w:val="21"/>
        </w:rPr>
      </w:pPr>
      <w:r>
        <w:rPr>
          <w:rFonts w:hint="eastAsia"/>
          <w:szCs w:val="21"/>
          <w:lang w:eastAsia="zh-CN"/>
        </w:rPr>
        <w:t>评审小组</w:t>
      </w:r>
      <w:r>
        <w:rPr>
          <w:szCs w:val="21"/>
        </w:rPr>
        <w:t>按价格由低到高的顺序排列推荐3名以上供应商为本项目（或分标）的成交候选</w:t>
      </w:r>
      <w:r>
        <w:rPr>
          <w:rFonts w:hint="eastAsia"/>
          <w:szCs w:val="21"/>
        </w:rPr>
        <w:t>供应商</w:t>
      </w:r>
      <w:r>
        <w:rPr>
          <w:szCs w:val="21"/>
        </w:rPr>
        <w:t>，排名第一的为第一成交候选</w:t>
      </w:r>
      <w:r>
        <w:rPr>
          <w:rFonts w:hint="eastAsia"/>
          <w:szCs w:val="21"/>
        </w:rPr>
        <w:t>供应商</w:t>
      </w:r>
      <w:r>
        <w:rPr>
          <w:szCs w:val="21"/>
        </w:rPr>
        <w:t>。若供应商的响应报价价格相同，则按服务条款的优劣顺序排列。若仍相同的，由</w:t>
      </w:r>
      <w:r>
        <w:rPr>
          <w:rFonts w:hint="eastAsia"/>
          <w:szCs w:val="21"/>
          <w:lang w:eastAsia="zh-CN"/>
        </w:rPr>
        <w:t>评审小组</w:t>
      </w:r>
      <w:r>
        <w:rPr>
          <w:szCs w:val="21"/>
        </w:rPr>
        <w:t>采用记名投票方式确定。</w:t>
      </w:r>
    </w:p>
    <w:p w14:paraId="5207DB04">
      <w:pPr>
        <w:spacing w:before="120" w:line="320" w:lineRule="atLeast"/>
        <w:ind w:firstLine="413" w:firstLineChars="196"/>
        <w:outlineLvl w:val="9"/>
        <w:rPr>
          <w:b/>
          <w:bCs/>
          <w:kern w:val="0"/>
          <w:szCs w:val="21"/>
        </w:rPr>
      </w:pPr>
      <w:r>
        <w:rPr>
          <w:rFonts w:hint="eastAsia"/>
          <w:b/>
          <w:bCs/>
          <w:kern w:val="0"/>
          <w:szCs w:val="21"/>
          <w:lang w:val="en-US" w:eastAsia="zh-CN"/>
        </w:rPr>
        <w:t>5</w:t>
      </w:r>
      <w:r>
        <w:rPr>
          <w:b/>
          <w:bCs/>
          <w:kern w:val="0"/>
          <w:szCs w:val="21"/>
        </w:rPr>
        <w:t>、评</w:t>
      </w:r>
      <w:r>
        <w:rPr>
          <w:rFonts w:hint="eastAsia"/>
          <w:b/>
          <w:bCs/>
          <w:kern w:val="0"/>
          <w:szCs w:val="21"/>
        </w:rPr>
        <w:t>审</w:t>
      </w:r>
      <w:r>
        <w:rPr>
          <w:b/>
          <w:bCs/>
          <w:kern w:val="0"/>
          <w:szCs w:val="21"/>
        </w:rPr>
        <w:t>争议处理</w:t>
      </w:r>
    </w:p>
    <w:p w14:paraId="51FE9574">
      <w:pPr>
        <w:spacing w:before="120" w:line="320" w:lineRule="atLeast"/>
        <w:ind w:firstLine="420" w:firstLineChars="200"/>
        <w:rPr>
          <w:rFonts w:hint="eastAsia" w:ascii="Times New Roman" w:hAnsi="Times New Roman"/>
          <w:b/>
          <w:color w:val="auto"/>
          <w:sz w:val="36"/>
          <w:highlight w:val="none"/>
        </w:rPr>
      </w:pPr>
      <w:r>
        <w:rPr>
          <w:rFonts w:hint="eastAsia"/>
          <w:lang w:eastAsia="zh-CN"/>
        </w:rPr>
        <w:t>评审小组</w:t>
      </w:r>
      <w:r>
        <w:t>成员对需要共同认定的事项存在争议的，应当按照少数服从多数的原则作出结论。持不同意见的</w:t>
      </w:r>
      <w:r>
        <w:rPr>
          <w:rFonts w:hint="eastAsia"/>
          <w:lang w:eastAsia="zh-CN"/>
        </w:rPr>
        <w:t>评审小组</w:t>
      </w:r>
      <w:r>
        <w:t>成员应当在评</w:t>
      </w:r>
      <w:r>
        <w:rPr>
          <w:rFonts w:hint="eastAsia"/>
        </w:rPr>
        <w:t>审</w:t>
      </w:r>
      <w:r>
        <w:t>报告上签署不同意见及理由，否则视为同意评</w:t>
      </w:r>
      <w:r>
        <w:rPr>
          <w:rFonts w:hint="eastAsia"/>
        </w:rPr>
        <w:t>审</w:t>
      </w:r>
      <w:r>
        <w:t>报告。</w:t>
      </w:r>
    </w:p>
    <w:p w14:paraId="41295E74">
      <w:pPr>
        <w:widowControl/>
        <w:jc w:val="left"/>
        <w:rPr>
          <w:rFonts w:ascii="仿宋" w:hAnsi="仿宋" w:eastAsia="仿宋" w:cs="仿宋"/>
          <w:bCs/>
          <w:sz w:val="28"/>
          <w:szCs w:val="28"/>
        </w:rPr>
      </w:pPr>
    </w:p>
    <w:sectPr>
      <w:pgSz w:w="11906" w:h="16838"/>
      <w:pgMar w:top="1418" w:right="1555" w:bottom="1418" w:left="1531" w:header="851" w:footer="992" w:gutter="0"/>
      <w:pgNumType w:fmt="decimal"/>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D193CA">
    <w:pPr>
      <w:pStyle w:val="15"/>
    </w:pPr>
    <w:r>
      <w:rPr>
        <w:sz w:val="18"/>
      </w:rPr>
      <w:pict>
        <v:shape id="_x0000_s4097" o:spid="_x0000_s4097"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14:paraId="09ABF395">
                <w:pPr>
                  <w:pStyle w:val="15"/>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7CC473">
    <w:pPr>
      <w:pStyle w:val="1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8808F5">
    <w:pPr>
      <w:pStyle w:val="15"/>
      <w:tabs>
        <w:tab w:val="left" w:pos="5995"/>
        <w:tab w:val="clear" w:pos="4153"/>
      </w:tabs>
      <w:jc w:val="both"/>
      <w:rPr>
        <w:rFonts w:ascii="Times New Roman" w:hAnsi="Times New Roman" w:eastAsia="仿宋_GB2312"/>
        <w:sz w:val="24"/>
      </w:rPr>
    </w:pPr>
    <w:r>
      <w:rPr>
        <w:sz w:val="24"/>
      </w:rPr>
      <w:pict>
        <v:shape id="_x0000_s4099" o:spid="_x0000_s4099"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14:paraId="3CA4A7F2">
                <w:pPr>
                  <w:pStyle w:val="15"/>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w:r>
    <w:r>
      <w:rPr>
        <w:sz w:val="24"/>
      </w:rPr>
      <w:pict>
        <v:shape id="_x0000_s4100" o:spid="_x0000_s4100"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0E6D951A">
                <w:pPr>
                  <w:pStyle w:val="15"/>
                  <w:jc w:val="center"/>
                </w:pPr>
              </w:p>
            </w:txbxContent>
          </v:textbox>
        </v:shape>
      </w:pict>
    </w:r>
    <w:r>
      <w:rPr>
        <w:rFonts w:hint="eastAsia" w:ascii="Times New Roman" w:hAnsi="Times New Roman" w:eastAsia="仿宋_GB2312"/>
        <w:sz w:val="24"/>
        <w:lang w:eastAsia="zh-CN"/>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A50A52">
    <w:pPr>
      <w:pStyle w:val="15"/>
    </w:pPr>
    <w:r>
      <w:rPr>
        <w:sz w:val="18"/>
      </w:rPr>
      <w:pict>
        <v:shape id="_x0000_s4098" o:spid="_x0000_s4098"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14:paraId="686307B9">
                <w:pPr>
                  <w:pStyle w:val="15"/>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BC268E"/>
    <w:multiLevelType w:val="singleLevel"/>
    <w:tmpl w:val="03BC268E"/>
    <w:lvl w:ilvl="0" w:tentative="0">
      <w:start w:val="1"/>
      <w:numFmt w:val="decimal"/>
      <w:lvlText w:val="%1."/>
      <w:lvlJc w:val="left"/>
      <w:pPr>
        <w:tabs>
          <w:tab w:val="left" w:pos="312"/>
        </w:tabs>
      </w:pPr>
    </w:lvl>
  </w:abstractNum>
  <w:abstractNum w:abstractNumId="1">
    <w:nsid w:val="3F4D9D69"/>
    <w:multiLevelType w:val="singleLevel"/>
    <w:tmpl w:val="3F4D9D69"/>
    <w:lvl w:ilvl="0" w:tentative="0">
      <w:start w:val="1"/>
      <w:numFmt w:val="decimal"/>
      <w:lvlText w:val="%1."/>
      <w:lvlJc w:val="left"/>
      <w:pPr>
        <w:ind w:left="425" w:hanging="425"/>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jg0YjRlNWU1MTNmNTNlNDQ0NGVhYTdmNzNlMjllYTEifQ=="/>
  </w:docVars>
  <w:rsids>
    <w:rsidRoot w:val="7DC52EA5"/>
    <w:rsid w:val="0001182B"/>
    <w:rsid w:val="00014122"/>
    <w:rsid w:val="00043EDC"/>
    <w:rsid w:val="00045C7B"/>
    <w:rsid w:val="00054B27"/>
    <w:rsid w:val="00071A4F"/>
    <w:rsid w:val="00073669"/>
    <w:rsid w:val="00081AE6"/>
    <w:rsid w:val="00082772"/>
    <w:rsid w:val="000840FC"/>
    <w:rsid w:val="000C5FB1"/>
    <w:rsid w:val="000C6C70"/>
    <w:rsid w:val="000E392E"/>
    <w:rsid w:val="001062E2"/>
    <w:rsid w:val="00107A7E"/>
    <w:rsid w:val="00111C68"/>
    <w:rsid w:val="0012320E"/>
    <w:rsid w:val="00125313"/>
    <w:rsid w:val="0015387F"/>
    <w:rsid w:val="00161D83"/>
    <w:rsid w:val="001B21C5"/>
    <w:rsid w:val="001C076D"/>
    <w:rsid w:val="001F37DE"/>
    <w:rsid w:val="00240444"/>
    <w:rsid w:val="00261511"/>
    <w:rsid w:val="002A3088"/>
    <w:rsid w:val="002D3B8F"/>
    <w:rsid w:val="002F487E"/>
    <w:rsid w:val="0030745F"/>
    <w:rsid w:val="00322F04"/>
    <w:rsid w:val="00362F88"/>
    <w:rsid w:val="00381ECF"/>
    <w:rsid w:val="00386FF7"/>
    <w:rsid w:val="00393FB3"/>
    <w:rsid w:val="003975A1"/>
    <w:rsid w:val="003A2758"/>
    <w:rsid w:val="004076FC"/>
    <w:rsid w:val="00422B7B"/>
    <w:rsid w:val="0043007C"/>
    <w:rsid w:val="00432596"/>
    <w:rsid w:val="00432E9A"/>
    <w:rsid w:val="00435EA6"/>
    <w:rsid w:val="00441693"/>
    <w:rsid w:val="0044211D"/>
    <w:rsid w:val="00472F26"/>
    <w:rsid w:val="004951A6"/>
    <w:rsid w:val="004A1324"/>
    <w:rsid w:val="004C6BAB"/>
    <w:rsid w:val="004E2EB6"/>
    <w:rsid w:val="004F5233"/>
    <w:rsid w:val="00522D62"/>
    <w:rsid w:val="005435D4"/>
    <w:rsid w:val="005638E0"/>
    <w:rsid w:val="0057666D"/>
    <w:rsid w:val="005A6ADD"/>
    <w:rsid w:val="005F1C0C"/>
    <w:rsid w:val="0061446B"/>
    <w:rsid w:val="006251E3"/>
    <w:rsid w:val="006356B5"/>
    <w:rsid w:val="00674576"/>
    <w:rsid w:val="0068704D"/>
    <w:rsid w:val="006930AF"/>
    <w:rsid w:val="00693A10"/>
    <w:rsid w:val="006978BC"/>
    <w:rsid w:val="006A23BB"/>
    <w:rsid w:val="006B0D15"/>
    <w:rsid w:val="006D3BD1"/>
    <w:rsid w:val="006E6E7D"/>
    <w:rsid w:val="00730CB5"/>
    <w:rsid w:val="00760394"/>
    <w:rsid w:val="00763219"/>
    <w:rsid w:val="00784913"/>
    <w:rsid w:val="00786A28"/>
    <w:rsid w:val="00795C07"/>
    <w:rsid w:val="007A163C"/>
    <w:rsid w:val="007B0362"/>
    <w:rsid w:val="007C65D1"/>
    <w:rsid w:val="007E01DF"/>
    <w:rsid w:val="007E0476"/>
    <w:rsid w:val="007E2623"/>
    <w:rsid w:val="007E507F"/>
    <w:rsid w:val="00801E09"/>
    <w:rsid w:val="00850557"/>
    <w:rsid w:val="00864780"/>
    <w:rsid w:val="00865D1D"/>
    <w:rsid w:val="008C1C7E"/>
    <w:rsid w:val="008E5264"/>
    <w:rsid w:val="008E7FCE"/>
    <w:rsid w:val="00920ABE"/>
    <w:rsid w:val="00921224"/>
    <w:rsid w:val="00926C26"/>
    <w:rsid w:val="009557B2"/>
    <w:rsid w:val="00956B38"/>
    <w:rsid w:val="00977A56"/>
    <w:rsid w:val="00990679"/>
    <w:rsid w:val="00990B9C"/>
    <w:rsid w:val="009E2EB2"/>
    <w:rsid w:val="00A128E1"/>
    <w:rsid w:val="00AB3939"/>
    <w:rsid w:val="00AB3997"/>
    <w:rsid w:val="00AB3CF9"/>
    <w:rsid w:val="00AC6369"/>
    <w:rsid w:val="00AC6406"/>
    <w:rsid w:val="00AC6B4E"/>
    <w:rsid w:val="00AF024F"/>
    <w:rsid w:val="00B03B65"/>
    <w:rsid w:val="00B2573F"/>
    <w:rsid w:val="00B3440F"/>
    <w:rsid w:val="00B36373"/>
    <w:rsid w:val="00B65A4F"/>
    <w:rsid w:val="00B75D70"/>
    <w:rsid w:val="00B82B0F"/>
    <w:rsid w:val="00B94D4A"/>
    <w:rsid w:val="00BF367B"/>
    <w:rsid w:val="00C06477"/>
    <w:rsid w:val="00C06A1E"/>
    <w:rsid w:val="00C20F98"/>
    <w:rsid w:val="00C307AE"/>
    <w:rsid w:val="00C571A7"/>
    <w:rsid w:val="00C62041"/>
    <w:rsid w:val="00C87E5D"/>
    <w:rsid w:val="00C93C68"/>
    <w:rsid w:val="00C941BC"/>
    <w:rsid w:val="00CA299B"/>
    <w:rsid w:val="00CC1F4A"/>
    <w:rsid w:val="00CC60EA"/>
    <w:rsid w:val="00CD0B82"/>
    <w:rsid w:val="00D30840"/>
    <w:rsid w:val="00D3288F"/>
    <w:rsid w:val="00D42FF9"/>
    <w:rsid w:val="00D566D7"/>
    <w:rsid w:val="00D57EB3"/>
    <w:rsid w:val="00D62EA4"/>
    <w:rsid w:val="00D709EE"/>
    <w:rsid w:val="00DB290D"/>
    <w:rsid w:val="00DD5202"/>
    <w:rsid w:val="00DD6948"/>
    <w:rsid w:val="00E03DBB"/>
    <w:rsid w:val="00E05796"/>
    <w:rsid w:val="00E20177"/>
    <w:rsid w:val="00E35AA4"/>
    <w:rsid w:val="00E37ECF"/>
    <w:rsid w:val="00E978CC"/>
    <w:rsid w:val="00EA014B"/>
    <w:rsid w:val="00F22A1E"/>
    <w:rsid w:val="00F26369"/>
    <w:rsid w:val="00F328CD"/>
    <w:rsid w:val="00F435E1"/>
    <w:rsid w:val="00F71BF6"/>
    <w:rsid w:val="00F82AAF"/>
    <w:rsid w:val="00F9168F"/>
    <w:rsid w:val="00FA460F"/>
    <w:rsid w:val="00FD06E9"/>
    <w:rsid w:val="00FD3B7D"/>
    <w:rsid w:val="00FD4BB4"/>
    <w:rsid w:val="00FE5CCE"/>
    <w:rsid w:val="00FF47F4"/>
    <w:rsid w:val="010F2C79"/>
    <w:rsid w:val="0180460C"/>
    <w:rsid w:val="018207C5"/>
    <w:rsid w:val="01A31ABB"/>
    <w:rsid w:val="01A63B7F"/>
    <w:rsid w:val="023B042D"/>
    <w:rsid w:val="029307AF"/>
    <w:rsid w:val="029E4497"/>
    <w:rsid w:val="02B04C50"/>
    <w:rsid w:val="02B56978"/>
    <w:rsid w:val="02D2724D"/>
    <w:rsid w:val="02F2197A"/>
    <w:rsid w:val="02FA082F"/>
    <w:rsid w:val="033B2485"/>
    <w:rsid w:val="03593C27"/>
    <w:rsid w:val="03850F0A"/>
    <w:rsid w:val="03D60954"/>
    <w:rsid w:val="03F10EDE"/>
    <w:rsid w:val="03F139E0"/>
    <w:rsid w:val="043307A6"/>
    <w:rsid w:val="04700DA8"/>
    <w:rsid w:val="04814D63"/>
    <w:rsid w:val="04D255BF"/>
    <w:rsid w:val="04DD7D0E"/>
    <w:rsid w:val="04EF0EBA"/>
    <w:rsid w:val="05146811"/>
    <w:rsid w:val="05177476"/>
    <w:rsid w:val="05483AD3"/>
    <w:rsid w:val="055A7363"/>
    <w:rsid w:val="05692B22"/>
    <w:rsid w:val="057523EE"/>
    <w:rsid w:val="058332BF"/>
    <w:rsid w:val="05E07758"/>
    <w:rsid w:val="064471D0"/>
    <w:rsid w:val="06456716"/>
    <w:rsid w:val="067F6A05"/>
    <w:rsid w:val="069A035E"/>
    <w:rsid w:val="06BC6527"/>
    <w:rsid w:val="06BF03B5"/>
    <w:rsid w:val="06C13B3D"/>
    <w:rsid w:val="0780250D"/>
    <w:rsid w:val="07C531B9"/>
    <w:rsid w:val="085B1D6F"/>
    <w:rsid w:val="085D7896"/>
    <w:rsid w:val="087658EC"/>
    <w:rsid w:val="08D710E1"/>
    <w:rsid w:val="0932260E"/>
    <w:rsid w:val="0946699E"/>
    <w:rsid w:val="09497E1A"/>
    <w:rsid w:val="09771111"/>
    <w:rsid w:val="099C263F"/>
    <w:rsid w:val="09CB082F"/>
    <w:rsid w:val="0A01263D"/>
    <w:rsid w:val="0A48692C"/>
    <w:rsid w:val="0A613847"/>
    <w:rsid w:val="0A667025"/>
    <w:rsid w:val="0A6C2705"/>
    <w:rsid w:val="0A7113D6"/>
    <w:rsid w:val="0ADB2CF4"/>
    <w:rsid w:val="0ADE0D1E"/>
    <w:rsid w:val="0B662F05"/>
    <w:rsid w:val="0B7A250D"/>
    <w:rsid w:val="0B7A5D95"/>
    <w:rsid w:val="0B815649"/>
    <w:rsid w:val="0B95098E"/>
    <w:rsid w:val="0BE5207C"/>
    <w:rsid w:val="0C4A6383"/>
    <w:rsid w:val="0C75118B"/>
    <w:rsid w:val="0C7C6B22"/>
    <w:rsid w:val="0C866740"/>
    <w:rsid w:val="0D192328"/>
    <w:rsid w:val="0D742DF1"/>
    <w:rsid w:val="0D811BCF"/>
    <w:rsid w:val="0D883A97"/>
    <w:rsid w:val="0DB241E0"/>
    <w:rsid w:val="0DDC125D"/>
    <w:rsid w:val="0DEF3C89"/>
    <w:rsid w:val="0E440BB0"/>
    <w:rsid w:val="0E9F5658"/>
    <w:rsid w:val="0ED558F6"/>
    <w:rsid w:val="0EE303C9"/>
    <w:rsid w:val="0F283D96"/>
    <w:rsid w:val="0F8B2784"/>
    <w:rsid w:val="0FC63F72"/>
    <w:rsid w:val="0FF52AA9"/>
    <w:rsid w:val="105351A2"/>
    <w:rsid w:val="105567E3"/>
    <w:rsid w:val="10577F97"/>
    <w:rsid w:val="10991687"/>
    <w:rsid w:val="11252F1A"/>
    <w:rsid w:val="1154173C"/>
    <w:rsid w:val="11847C41"/>
    <w:rsid w:val="11B85B3D"/>
    <w:rsid w:val="11C25632"/>
    <w:rsid w:val="11D96D94"/>
    <w:rsid w:val="120E7E53"/>
    <w:rsid w:val="122B3102"/>
    <w:rsid w:val="125860AD"/>
    <w:rsid w:val="1266498D"/>
    <w:rsid w:val="12705C37"/>
    <w:rsid w:val="12EA61CA"/>
    <w:rsid w:val="12F069E9"/>
    <w:rsid w:val="12F11027"/>
    <w:rsid w:val="13272F7A"/>
    <w:rsid w:val="13754D82"/>
    <w:rsid w:val="138F09C8"/>
    <w:rsid w:val="13AE1F3B"/>
    <w:rsid w:val="13B73411"/>
    <w:rsid w:val="13B80076"/>
    <w:rsid w:val="13C06F2A"/>
    <w:rsid w:val="13C20EF5"/>
    <w:rsid w:val="13CC3E1E"/>
    <w:rsid w:val="13E17686"/>
    <w:rsid w:val="14060DE1"/>
    <w:rsid w:val="143C28F6"/>
    <w:rsid w:val="14436EA8"/>
    <w:rsid w:val="14445DAD"/>
    <w:rsid w:val="14591A0E"/>
    <w:rsid w:val="146F5D26"/>
    <w:rsid w:val="14860BF1"/>
    <w:rsid w:val="14922675"/>
    <w:rsid w:val="14C50C9C"/>
    <w:rsid w:val="14CA62B3"/>
    <w:rsid w:val="157E709D"/>
    <w:rsid w:val="158F4E06"/>
    <w:rsid w:val="15AA3169"/>
    <w:rsid w:val="15FF306C"/>
    <w:rsid w:val="162C6AF9"/>
    <w:rsid w:val="17107B4D"/>
    <w:rsid w:val="176463EC"/>
    <w:rsid w:val="1765105F"/>
    <w:rsid w:val="1767428D"/>
    <w:rsid w:val="17C70110"/>
    <w:rsid w:val="17E92EF4"/>
    <w:rsid w:val="180D7890"/>
    <w:rsid w:val="18AE7C99"/>
    <w:rsid w:val="18C261C8"/>
    <w:rsid w:val="19294C0B"/>
    <w:rsid w:val="19A4072D"/>
    <w:rsid w:val="19E20B4E"/>
    <w:rsid w:val="1A1E239D"/>
    <w:rsid w:val="1A2A2FFC"/>
    <w:rsid w:val="1A5403CD"/>
    <w:rsid w:val="1A8C7B66"/>
    <w:rsid w:val="1AA03612"/>
    <w:rsid w:val="1AA7482F"/>
    <w:rsid w:val="1AB62E35"/>
    <w:rsid w:val="1AB74248"/>
    <w:rsid w:val="1AEA05DF"/>
    <w:rsid w:val="1AED4AA9"/>
    <w:rsid w:val="1B0555B5"/>
    <w:rsid w:val="1B1C538E"/>
    <w:rsid w:val="1B4641B9"/>
    <w:rsid w:val="1B7768E6"/>
    <w:rsid w:val="1B8E0FA5"/>
    <w:rsid w:val="1BA710FC"/>
    <w:rsid w:val="1BBA70EA"/>
    <w:rsid w:val="1BF51B32"/>
    <w:rsid w:val="1C406E5A"/>
    <w:rsid w:val="1C485D0F"/>
    <w:rsid w:val="1C534DE0"/>
    <w:rsid w:val="1CBB4733"/>
    <w:rsid w:val="1CEE1205"/>
    <w:rsid w:val="1D507571"/>
    <w:rsid w:val="1D552DD9"/>
    <w:rsid w:val="1DB80A1F"/>
    <w:rsid w:val="1DCD6828"/>
    <w:rsid w:val="1DEE2B54"/>
    <w:rsid w:val="1DF20628"/>
    <w:rsid w:val="1E0B5246"/>
    <w:rsid w:val="1E340C41"/>
    <w:rsid w:val="1E4E1D03"/>
    <w:rsid w:val="1E962E2C"/>
    <w:rsid w:val="1F0321A7"/>
    <w:rsid w:val="1F364065"/>
    <w:rsid w:val="1FC72E9A"/>
    <w:rsid w:val="200F5F18"/>
    <w:rsid w:val="20144886"/>
    <w:rsid w:val="206218F3"/>
    <w:rsid w:val="206718C3"/>
    <w:rsid w:val="207E02D8"/>
    <w:rsid w:val="208D7F5E"/>
    <w:rsid w:val="20D14525"/>
    <w:rsid w:val="210D2CB1"/>
    <w:rsid w:val="212925B3"/>
    <w:rsid w:val="21395EDD"/>
    <w:rsid w:val="215A237F"/>
    <w:rsid w:val="219C4485"/>
    <w:rsid w:val="221A1EFC"/>
    <w:rsid w:val="22420EF6"/>
    <w:rsid w:val="2277565C"/>
    <w:rsid w:val="22993768"/>
    <w:rsid w:val="22B91715"/>
    <w:rsid w:val="23101BA9"/>
    <w:rsid w:val="23701704"/>
    <w:rsid w:val="23832C42"/>
    <w:rsid w:val="238C68D9"/>
    <w:rsid w:val="23D74548"/>
    <w:rsid w:val="2431606C"/>
    <w:rsid w:val="243F3E9B"/>
    <w:rsid w:val="24651B54"/>
    <w:rsid w:val="247022A7"/>
    <w:rsid w:val="24B6415E"/>
    <w:rsid w:val="24BB1774"/>
    <w:rsid w:val="250F1AC0"/>
    <w:rsid w:val="25227EA9"/>
    <w:rsid w:val="25283D1B"/>
    <w:rsid w:val="25286BFC"/>
    <w:rsid w:val="252A3F57"/>
    <w:rsid w:val="25700B6C"/>
    <w:rsid w:val="25733DFD"/>
    <w:rsid w:val="25783B09"/>
    <w:rsid w:val="259721E1"/>
    <w:rsid w:val="25CB3167"/>
    <w:rsid w:val="25CD4E9E"/>
    <w:rsid w:val="2610789E"/>
    <w:rsid w:val="26337076"/>
    <w:rsid w:val="265A1BB4"/>
    <w:rsid w:val="266B278A"/>
    <w:rsid w:val="2673570E"/>
    <w:rsid w:val="26D11723"/>
    <w:rsid w:val="26DA3033"/>
    <w:rsid w:val="276D77B5"/>
    <w:rsid w:val="27D71703"/>
    <w:rsid w:val="286914E7"/>
    <w:rsid w:val="288307FB"/>
    <w:rsid w:val="28AD40F4"/>
    <w:rsid w:val="28ED60D4"/>
    <w:rsid w:val="28F9175A"/>
    <w:rsid w:val="28FC7C1A"/>
    <w:rsid w:val="29015BC3"/>
    <w:rsid w:val="291A4E2F"/>
    <w:rsid w:val="29347D47"/>
    <w:rsid w:val="29606D8E"/>
    <w:rsid w:val="296930F2"/>
    <w:rsid w:val="29906483"/>
    <w:rsid w:val="29AC526A"/>
    <w:rsid w:val="29BB2216"/>
    <w:rsid w:val="29CF4022"/>
    <w:rsid w:val="2A227790"/>
    <w:rsid w:val="2A4C3A21"/>
    <w:rsid w:val="2A580712"/>
    <w:rsid w:val="2A756869"/>
    <w:rsid w:val="2A832D34"/>
    <w:rsid w:val="2A8A31B3"/>
    <w:rsid w:val="2AB32EED"/>
    <w:rsid w:val="2AC754C9"/>
    <w:rsid w:val="2AFE060C"/>
    <w:rsid w:val="2B0459C6"/>
    <w:rsid w:val="2B2F56A3"/>
    <w:rsid w:val="2B571086"/>
    <w:rsid w:val="2B6B072A"/>
    <w:rsid w:val="2BA7612C"/>
    <w:rsid w:val="2BB331A5"/>
    <w:rsid w:val="2C2916B9"/>
    <w:rsid w:val="2C2D5207"/>
    <w:rsid w:val="2C2E6CCF"/>
    <w:rsid w:val="2C520C10"/>
    <w:rsid w:val="2C772839"/>
    <w:rsid w:val="2CA50EF2"/>
    <w:rsid w:val="2CB216AE"/>
    <w:rsid w:val="2CDC2B8B"/>
    <w:rsid w:val="2CE6368C"/>
    <w:rsid w:val="2CED0939"/>
    <w:rsid w:val="2D74105A"/>
    <w:rsid w:val="2DDB7DBD"/>
    <w:rsid w:val="2E1D3A94"/>
    <w:rsid w:val="2EC76F67"/>
    <w:rsid w:val="2ED33B5E"/>
    <w:rsid w:val="2EE930F3"/>
    <w:rsid w:val="2F363FD6"/>
    <w:rsid w:val="2F745341"/>
    <w:rsid w:val="2FE204FD"/>
    <w:rsid w:val="2FED67F0"/>
    <w:rsid w:val="30EA695A"/>
    <w:rsid w:val="30FD2F75"/>
    <w:rsid w:val="31086BD1"/>
    <w:rsid w:val="315D0ECD"/>
    <w:rsid w:val="318178A1"/>
    <w:rsid w:val="321A1044"/>
    <w:rsid w:val="32425B98"/>
    <w:rsid w:val="32917FB8"/>
    <w:rsid w:val="32A67329"/>
    <w:rsid w:val="32FA1C32"/>
    <w:rsid w:val="330427FC"/>
    <w:rsid w:val="341C5D39"/>
    <w:rsid w:val="342B17CD"/>
    <w:rsid w:val="343D58A1"/>
    <w:rsid w:val="3457130E"/>
    <w:rsid w:val="3458152F"/>
    <w:rsid w:val="346516FC"/>
    <w:rsid w:val="348F22D5"/>
    <w:rsid w:val="34A46413"/>
    <w:rsid w:val="34C53F49"/>
    <w:rsid w:val="34E40873"/>
    <w:rsid w:val="35270760"/>
    <w:rsid w:val="353F2D47"/>
    <w:rsid w:val="35CB53A7"/>
    <w:rsid w:val="35FC7E3E"/>
    <w:rsid w:val="361E6007"/>
    <w:rsid w:val="362829E1"/>
    <w:rsid w:val="365437D6"/>
    <w:rsid w:val="36545AE5"/>
    <w:rsid w:val="369B1405"/>
    <w:rsid w:val="36CE5337"/>
    <w:rsid w:val="36E42DAC"/>
    <w:rsid w:val="37060F75"/>
    <w:rsid w:val="37137350"/>
    <w:rsid w:val="37756AB3"/>
    <w:rsid w:val="37764CBD"/>
    <w:rsid w:val="378C30BB"/>
    <w:rsid w:val="37E170D4"/>
    <w:rsid w:val="38174ADA"/>
    <w:rsid w:val="3841400E"/>
    <w:rsid w:val="384B7486"/>
    <w:rsid w:val="389F5BCA"/>
    <w:rsid w:val="394F0490"/>
    <w:rsid w:val="396957EB"/>
    <w:rsid w:val="3995038E"/>
    <w:rsid w:val="39BD78E5"/>
    <w:rsid w:val="39DA2245"/>
    <w:rsid w:val="39E9692C"/>
    <w:rsid w:val="3A0073A2"/>
    <w:rsid w:val="3A3C784F"/>
    <w:rsid w:val="3ABC7B9C"/>
    <w:rsid w:val="3AE710BD"/>
    <w:rsid w:val="3B2229CC"/>
    <w:rsid w:val="3B6A75F8"/>
    <w:rsid w:val="3B6D45C5"/>
    <w:rsid w:val="3BB571BF"/>
    <w:rsid w:val="3BC56053"/>
    <w:rsid w:val="3BD80A06"/>
    <w:rsid w:val="3BF55114"/>
    <w:rsid w:val="3C30228F"/>
    <w:rsid w:val="3C6957BF"/>
    <w:rsid w:val="3CA50EEA"/>
    <w:rsid w:val="3CF47533"/>
    <w:rsid w:val="3D605157"/>
    <w:rsid w:val="3D6E6BA4"/>
    <w:rsid w:val="3D6F7148"/>
    <w:rsid w:val="3DAD3FBE"/>
    <w:rsid w:val="3DD142BB"/>
    <w:rsid w:val="3E6D7B0C"/>
    <w:rsid w:val="3E950E30"/>
    <w:rsid w:val="3F0B4C4E"/>
    <w:rsid w:val="3F0E7575"/>
    <w:rsid w:val="3F2C7B93"/>
    <w:rsid w:val="3F5E2DF9"/>
    <w:rsid w:val="3F815008"/>
    <w:rsid w:val="3F9D1D4A"/>
    <w:rsid w:val="3FC75019"/>
    <w:rsid w:val="40147B22"/>
    <w:rsid w:val="408353E4"/>
    <w:rsid w:val="409B1A96"/>
    <w:rsid w:val="40FC5196"/>
    <w:rsid w:val="415B1B90"/>
    <w:rsid w:val="4168282C"/>
    <w:rsid w:val="41742367"/>
    <w:rsid w:val="4194717D"/>
    <w:rsid w:val="41CE6B33"/>
    <w:rsid w:val="41D1217F"/>
    <w:rsid w:val="421D2F00"/>
    <w:rsid w:val="42254279"/>
    <w:rsid w:val="425B0980"/>
    <w:rsid w:val="4283791D"/>
    <w:rsid w:val="42BE5066"/>
    <w:rsid w:val="42F36125"/>
    <w:rsid w:val="43115D2A"/>
    <w:rsid w:val="43394480"/>
    <w:rsid w:val="433D7A78"/>
    <w:rsid w:val="4349216B"/>
    <w:rsid w:val="435757B2"/>
    <w:rsid w:val="438C790B"/>
    <w:rsid w:val="43B64C47"/>
    <w:rsid w:val="43CE2297"/>
    <w:rsid w:val="445D419E"/>
    <w:rsid w:val="446217B4"/>
    <w:rsid w:val="44BF09B5"/>
    <w:rsid w:val="44D97CC8"/>
    <w:rsid w:val="44FD04E6"/>
    <w:rsid w:val="4504461A"/>
    <w:rsid w:val="45D16BF2"/>
    <w:rsid w:val="460D4257"/>
    <w:rsid w:val="463336E0"/>
    <w:rsid w:val="46470C62"/>
    <w:rsid w:val="46A240EA"/>
    <w:rsid w:val="46C16C66"/>
    <w:rsid w:val="46D04693"/>
    <w:rsid w:val="478D6A3C"/>
    <w:rsid w:val="47E744AA"/>
    <w:rsid w:val="47F170D7"/>
    <w:rsid w:val="48086415"/>
    <w:rsid w:val="482336B0"/>
    <w:rsid w:val="482B4558"/>
    <w:rsid w:val="487526CC"/>
    <w:rsid w:val="48B545A9"/>
    <w:rsid w:val="48B84099"/>
    <w:rsid w:val="48F13107"/>
    <w:rsid w:val="49521DF7"/>
    <w:rsid w:val="495F27A1"/>
    <w:rsid w:val="49C34D17"/>
    <w:rsid w:val="49D81443"/>
    <w:rsid w:val="4A805944"/>
    <w:rsid w:val="4A8915B8"/>
    <w:rsid w:val="4A944A26"/>
    <w:rsid w:val="4A995804"/>
    <w:rsid w:val="4AB64F82"/>
    <w:rsid w:val="4AEC627C"/>
    <w:rsid w:val="4AF018C8"/>
    <w:rsid w:val="4B101774"/>
    <w:rsid w:val="4B5C5D43"/>
    <w:rsid w:val="4B975426"/>
    <w:rsid w:val="4BDA4326"/>
    <w:rsid w:val="4C312198"/>
    <w:rsid w:val="4C343A36"/>
    <w:rsid w:val="4C397865"/>
    <w:rsid w:val="4C5C608F"/>
    <w:rsid w:val="4CCC3B4A"/>
    <w:rsid w:val="4CE40F83"/>
    <w:rsid w:val="4D3D4B6D"/>
    <w:rsid w:val="4D622825"/>
    <w:rsid w:val="4D81330C"/>
    <w:rsid w:val="4DAD6D49"/>
    <w:rsid w:val="4DDD4E6D"/>
    <w:rsid w:val="4E2A50F1"/>
    <w:rsid w:val="4E594465"/>
    <w:rsid w:val="4E5B79A0"/>
    <w:rsid w:val="4E93713A"/>
    <w:rsid w:val="4EDD6607"/>
    <w:rsid w:val="4F464194"/>
    <w:rsid w:val="4F510757"/>
    <w:rsid w:val="4F946E6D"/>
    <w:rsid w:val="4FDB37F4"/>
    <w:rsid w:val="50141B8D"/>
    <w:rsid w:val="502649D0"/>
    <w:rsid w:val="502D4D98"/>
    <w:rsid w:val="50504BB7"/>
    <w:rsid w:val="50940112"/>
    <w:rsid w:val="50B603AB"/>
    <w:rsid w:val="50BC5616"/>
    <w:rsid w:val="50FA67BE"/>
    <w:rsid w:val="510F4A72"/>
    <w:rsid w:val="511144D8"/>
    <w:rsid w:val="513D513B"/>
    <w:rsid w:val="51FF6894"/>
    <w:rsid w:val="5215447D"/>
    <w:rsid w:val="522474FD"/>
    <w:rsid w:val="52956034"/>
    <w:rsid w:val="537E0443"/>
    <w:rsid w:val="53A8335E"/>
    <w:rsid w:val="53AE0572"/>
    <w:rsid w:val="53C33A31"/>
    <w:rsid w:val="53E72A96"/>
    <w:rsid w:val="545D5AF4"/>
    <w:rsid w:val="54A232F5"/>
    <w:rsid w:val="55844554"/>
    <w:rsid w:val="564C7BCE"/>
    <w:rsid w:val="56633896"/>
    <w:rsid w:val="56A833F9"/>
    <w:rsid w:val="56E542AB"/>
    <w:rsid w:val="575104C8"/>
    <w:rsid w:val="57914433"/>
    <w:rsid w:val="57B554F4"/>
    <w:rsid w:val="57E04A72"/>
    <w:rsid w:val="57FF75EE"/>
    <w:rsid w:val="58354DBE"/>
    <w:rsid w:val="5870229A"/>
    <w:rsid w:val="58715890"/>
    <w:rsid w:val="58831FCD"/>
    <w:rsid w:val="5987789B"/>
    <w:rsid w:val="59A33A0D"/>
    <w:rsid w:val="59AA4DF7"/>
    <w:rsid w:val="5A0507C0"/>
    <w:rsid w:val="5A43263C"/>
    <w:rsid w:val="5AB77983"/>
    <w:rsid w:val="5ABB5323"/>
    <w:rsid w:val="5B2335F4"/>
    <w:rsid w:val="5B694D7F"/>
    <w:rsid w:val="5B745BFD"/>
    <w:rsid w:val="5B9A4115"/>
    <w:rsid w:val="5B9F1982"/>
    <w:rsid w:val="5BBD57F6"/>
    <w:rsid w:val="5C003935"/>
    <w:rsid w:val="5C1473E0"/>
    <w:rsid w:val="5C3435DF"/>
    <w:rsid w:val="5C8005D2"/>
    <w:rsid w:val="5CB12E81"/>
    <w:rsid w:val="5D0B4EFB"/>
    <w:rsid w:val="5D1C0BD9"/>
    <w:rsid w:val="5D373C4B"/>
    <w:rsid w:val="5D447903"/>
    <w:rsid w:val="5D75771C"/>
    <w:rsid w:val="5D9702C9"/>
    <w:rsid w:val="5DAB1E3A"/>
    <w:rsid w:val="5DD24E5D"/>
    <w:rsid w:val="5E070FAB"/>
    <w:rsid w:val="5E135B5A"/>
    <w:rsid w:val="5E4F4700"/>
    <w:rsid w:val="5E68756F"/>
    <w:rsid w:val="5EA8533D"/>
    <w:rsid w:val="5F805BD9"/>
    <w:rsid w:val="5F8454CE"/>
    <w:rsid w:val="5FC07EA8"/>
    <w:rsid w:val="5FE115EF"/>
    <w:rsid w:val="602216B9"/>
    <w:rsid w:val="60367B2B"/>
    <w:rsid w:val="603F34D8"/>
    <w:rsid w:val="604F14EC"/>
    <w:rsid w:val="60A70B88"/>
    <w:rsid w:val="61090336"/>
    <w:rsid w:val="61181721"/>
    <w:rsid w:val="61500960"/>
    <w:rsid w:val="618621F4"/>
    <w:rsid w:val="61B722C3"/>
    <w:rsid w:val="61D01DD2"/>
    <w:rsid w:val="62046A6B"/>
    <w:rsid w:val="62257D7B"/>
    <w:rsid w:val="627604AD"/>
    <w:rsid w:val="627B4EDA"/>
    <w:rsid w:val="62886CB8"/>
    <w:rsid w:val="629923ED"/>
    <w:rsid w:val="62B64D4D"/>
    <w:rsid w:val="62BC60DF"/>
    <w:rsid w:val="62C2643F"/>
    <w:rsid w:val="631A4D27"/>
    <w:rsid w:val="631D6B7A"/>
    <w:rsid w:val="634E142A"/>
    <w:rsid w:val="636C2D76"/>
    <w:rsid w:val="63DA020D"/>
    <w:rsid w:val="63E105CA"/>
    <w:rsid w:val="64077B7B"/>
    <w:rsid w:val="64371EBE"/>
    <w:rsid w:val="643C430D"/>
    <w:rsid w:val="6454612A"/>
    <w:rsid w:val="645A64FF"/>
    <w:rsid w:val="645F2960"/>
    <w:rsid w:val="64C74A05"/>
    <w:rsid w:val="64CD09EF"/>
    <w:rsid w:val="64DC699A"/>
    <w:rsid w:val="64F67EE8"/>
    <w:rsid w:val="653C15BA"/>
    <w:rsid w:val="653E2944"/>
    <w:rsid w:val="65402D12"/>
    <w:rsid w:val="658147AB"/>
    <w:rsid w:val="65AA7E46"/>
    <w:rsid w:val="65D57BE0"/>
    <w:rsid w:val="65EE70DA"/>
    <w:rsid w:val="661A232A"/>
    <w:rsid w:val="6632293D"/>
    <w:rsid w:val="6686173D"/>
    <w:rsid w:val="669E7FD2"/>
    <w:rsid w:val="66D11982"/>
    <w:rsid w:val="66EA3218"/>
    <w:rsid w:val="67386806"/>
    <w:rsid w:val="675D094C"/>
    <w:rsid w:val="6776587D"/>
    <w:rsid w:val="678F223E"/>
    <w:rsid w:val="67B61CC7"/>
    <w:rsid w:val="68142FE1"/>
    <w:rsid w:val="68582A8B"/>
    <w:rsid w:val="68792AA5"/>
    <w:rsid w:val="68B91D73"/>
    <w:rsid w:val="68CB0E27"/>
    <w:rsid w:val="690B4321"/>
    <w:rsid w:val="692D388F"/>
    <w:rsid w:val="69961435"/>
    <w:rsid w:val="699A7177"/>
    <w:rsid w:val="69AD6A82"/>
    <w:rsid w:val="6A162A44"/>
    <w:rsid w:val="6A243D68"/>
    <w:rsid w:val="6A455DFD"/>
    <w:rsid w:val="6A48378D"/>
    <w:rsid w:val="6A8219B9"/>
    <w:rsid w:val="6AFF300A"/>
    <w:rsid w:val="6B091F05"/>
    <w:rsid w:val="6B1A1459"/>
    <w:rsid w:val="6B39435F"/>
    <w:rsid w:val="6B394775"/>
    <w:rsid w:val="6B87372B"/>
    <w:rsid w:val="6BB81B36"/>
    <w:rsid w:val="6BD7028F"/>
    <w:rsid w:val="6BF80717"/>
    <w:rsid w:val="6BF85B87"/>
    <w:rsid w:val="6C1D55C6"/>
    <w:rsid w:val="6C691D8E"/>
    <w:rsid w:val="6C6E4D5C"/>
    <w:rsid w:val="6C8D2FC3"/>
    <w:rsid w:val="6C9652DB"/>
    <w:rsid w:val="6CB73B9C"/>
    <w:rsid w:val="6CCC5F78"/>
    <w:rsid w:val="6CF71342"/>
    <w:rsid w:val="6D26555E"/>
    <w:rsid w:val="6D697D36"/>
    <w:rsid w:val="6E1100A6"/>
    <w:rsid w:val="6E1D0376"/>
    <w:rsid w:val="6E781A51"/>
    <w:rsid w:val="6E8D052E"/>
    <w:rsid w:val="6E982293"/>
    <w:rsid w:val="6EA445F4"/>
    <w:rsid w:val="6EC54776"/>
    <w:rsid w:val="6EC66318"/>
    <w:rsid w:val="6EC97FDE"/>
    <w:rsid w:val="6EE1655E"/>
    <w:rsid w:val="6EF2535F"/>
    <w:rsid w:val="6F063E1D"/>
    <w:rsid w:val="6F2B4924"/>
    <w:rsid w:val="6F6A1399"/>
    <w:rsid w:val="707301DF"/>
    <w:rsid w:val="70AA1185"/>
    <w:rsid w:val="70B054D2"/>
    <w:rsid w:val="70D50A94"/>
    <w:rsid w:val="70F040A8"/>
    <w:rsid w:val="711A294B"/>
    <w:rsid w:val="71327C95"/>
    <w:rsid w:val="722001CA"/>
    <w:rsid w:val="724C2FD8"/>
    <w:rsid w:val="7251239D"/>
    <w:rsid w:val="729C4BB7"/>
    <w:rsid w:val="73921146"/>
    <w:rsid w:val="73DB4E1F"/>
    <w:rsid w:val="740B13C3"/>
    <w:rsid w:val="743B50B2"/>
    <w:rsid w:val="7443371B"/>
    <w:rsid w:val="745C422F"/>
    <w:rsid w:val="74A751D7"/>
    <w:rsid w:val="74A83D3F"/>
    <w:rsid w:val="74AE1D28"/>
    <w:rsid w:val="74B9039C"/>
    <w:rsid w:val="75497CA3"/>
    <w:rsid w:val="75705230"/>
    <w:rsid w:val="757575F0"/>
    <w:rsid w:val="757C43AA"/>
    <w:rsid w:val="75B66837"/>
    <w:rsid w:val="761A7171"/>
    <w:rsid w:val="762F4835"/>
    <w:rsid w:val="763D3A86"/>
    <w:rsid w:val="76780840"/>
    <w:rsid w:val="767F254D"/>
    <w:rsid w:val="76954F28"/>
    <w:rsid w:val="76E210CD"/>
    <w:rsid w:val="770519A8"/>
    <w:rsid w:val="770E2F52"/>
    <w:rsid w:val="771C1E27"/>
    <w:rsid w:val="77333B9D"/>
    <w:rsid w:val="777059BB"/>
    <w:rsid w:val="77737AF1"/>
    <w:rsid w:val="77923326"/>
    <w:rsid w:val="77F35E7A"/>
    <w:rsid w:val="781A3F3B"/>
    <w:rsid w:val="7863107C"/>
    <w:rsid w:val="78B418D7"/>
    <w:rsid w:val="78C132E5"/>
    <w:rsid w:val="792E7917"/>
    <w:rsid w:val="793F363C"/>
    <w:rsid w:val="797252E7"/>
    <w:rsid w:val="79731FBB"/>
    <w:rsid w:val="79A90D10"/>
    <w:rsid w:val="79B86B21"/>
    <w:rsid w:val="79C46A79"/>
    <w:rsid w:val="79EC1FD7"/>
    <w:rsid w:val="7A2B12FD"/>
    <w:rsid w:val="7A644B7F"/>
    <w:rsid w:val="7AF0727B"/>
    <w:rsid w:val="7AFD1314"/>
    <w:rsid w:val="7B900A0A"/>
    <w:rsid w:val="7BC41E31"/>
    <w:rsid w:val="7BC6204D"/>
    <w:rsid w:val="7C0526B8"/>
    <w:rsid w:val="7C34334F"/>
    <w:rsid w:val="7C547659"/>
    <w:rsid w:val="7C617072"/>
    <w:rsid w:val="7CE5463C"/>
    <w:rsid w:val="7CFE5817"/>
    <w:rsid w:val="7D0C5A4B"/>
    <w:rsid w:val="7D2124A7"/>
    <w:rsid w:val="7D627B54"/>
    <w:rsid w:val="7D6A4C5A"/>
    <w:rsid w:val="7D6F41A2"/>
    <w:rsid w:val="7D7653AD"/>
    <w:rsid w:val="7DC52EA5"/>
    <w:rsid w:val="7DF02012"/>
    <w:rsid w:val="7E510534"/>
    <w:rsid w:val="7EDA196C"/>
    <w:rsid w:val="7F16256D"/>
    <w:rsid w:val="7FD21E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uiPriority="99" w:name="heading 2"/>
    <w:lsdException w:qFormat="1" w:unhideWhenUsed="0" w:uiPriority="0" w:semiHidden="0" w:name="heading 3"/>
    <w:lsdException w:qFormat="1" w:unhideWhenUsed="0" w:uiPriority="0" w:semiHidden="0" w:name="heading 4"/>
    <w:lsdException w:qFormat="1" w:unhideWhenUsed="0" w:uiPriority="0" w:semiHidden="0"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nhideWhenUsed="0" w:uiPriority="99" w:semiHidden="0" w:name="index 8"/>
    <w:lsdException w:uiPriority="99" w:name="index 9"/>
    <w:lsdException w:uiPriority="99" w:name="toc 1"/>
    <w:lsdException w:uiPriority="99" w:name="toc 2"/>
    <w:lsdException w:qFormat="1" w:unhideWhenUsed="0" w:uiPriority="0" w:semiHidden="0" w:name="toc 3"/>
    <w:lsdException w:qFormat="1" w:unhideWhenUsed="0" w:uiPriority="0" w:semiHidden="0" w:name="toc 4"/>
    <w:lsdException w:qFormat="1" w:unhideWhenUsed="0" w:uiPriority="0" w:semiHidden="0" w:name="toc 5"/>
    <w:lsdException w:uiPriority="99" w:name="toc 6"/>
    <w:lsdException w:uiPriority="99" w:name="toc 7"/>
    <w:lsdException w:uiPriority="99" w:name="toc 8"/>
    <w:lsdException w:uiPriority="99"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iPriority="99" w:name="index heading"/>
    <w:lsdException w:uiPriority="99"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nhideWhenUsed="0" w:uiPriority="99" w:semiHidden="0" w:name="List Number"/>
    <w:lsdException w:uiPriority="99" w:name="List 2"/>
    <w:lsdException w:uiPriority="99" w:name="List 3"/>
    <w:lsdException w:unhideWhenUsed="0" w:uiPriority="99" w:semiHidden="0" w:name="List 4"/>
    <w:lsdException w:unhideWhenUsed="0" w:uiPriority="99" w:semiHidden="0"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nhideWhenUsed="0" w:uiPriority="99"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nhideWhenUsed="0" w:uiPriority="99" w:semiHidden="0" w:name="Subtitle"/>
    <w:lsdException w:unhideWhenUsed="0" w:uiPriority="99" w:semiHidden="0" w:name="Salutation"/>
    <w:lsdException w:unhideWhenUsed="0" w:uiPriority="99" w:semiHidden="0" w:name="Date"/>
    <w:lsdException w:unhideWhenUsed="0"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99" w:semiHidden="0" w:name="Strong"/>
    <w:lsdException w:unhideWhenUsed="0" w:uiPriority="99" w:semiHidden="0" w:name="Emphasis"/>
    <w:lsdException w:uiPriority="99"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autoRedefine/>
    <w:qFormat/>
    <w:uiPriority w:val="99"/>
    <w:pPr>
      <w:keepNext/>
      <w:keepLines/>
      <w:spacing w:line="360" w:lineRule="auto"/>
      <w:outlineLvl w:val="0"/>
    </w:pPr>
    <w:rPr>
      <w:rFonts w:eastAsia="黑体"/>
      <w:b/>
      <w:bCs/>
      <w:kern w:val="44"/>
      <w:sz w:val="44"/>
      <w:szCs w:val="44"/>
      <w:lang w:val="zh-CN"/>
    </w:rPr>
  </w:style>
  <w:style w:type="paragraph" w:styleId="3">
    <w:name w:val="heading 3"/>
    <w:basedOn w:val="1"/>
    <w:autoRedefine/>
    <w:qFormat/>
    <w:uiPriority w:val="0"/>
    <w:pPr>
      <w:spacing w:line="413" w:lineRule="auto"/>
      <w:ind w:firstLine="480" w:firstLineChars="200"/>
      <w:jc w:val="left"/>
      <w:outlineLvl w:val="2"/>
    </w:pPr>
    <w:rPr>
      <w:bCs/>
      <w:sz w:val="24"/>
      <w:szCs w:val="24"/>
    </w:rPr>
  </w:style>
  <w:style w:type="paragraph" w:styleId="4">
    <w:name w:val="heading 4"/>
    <w:basedOn w:val="1"/>
    <w:next w:val="1"/>
    <w:autoRedefine/>
    <w:qFormat/>
    <w:uiPriority w:val="0"/>
    <w:pPr>
      <w:keepNext/>
      <w:keepLines/>
      <w:spacing w:line="372" w:lineRule="auto"/>
      <w:outlineLvl w:val="3"/>
    </w:pPr>
    <w:rPr>
      <w:rFonts w:ascii="Cambria" w:hAnsi="Cambria"/>
      <w:b/>
      <w:bCs/>
      <w:sz w:val="28"/>
      <w:szCs w:val="28"/>
    </w:rPr>
  </w:style>
  <w:style w:type="paragraph" w:styleId="5">
    <w:name w:val="heading 5"/>
    <w:basedOn w:val="1"/>
    <w:autoRedefine/>
    <w:qFormat/>
    <w:uiPriority w:val="0"/>
    <w:pPr>
      <w:keepNext/>
      <w:keepLines/>
      <w:spacing w:line="372" w:lineRule="auto"/>
      <w:outlineLvl w:val="4"/>
    </w:pPr>
    <w:rPr>
      <w:b/>
      <w:bCs/>
      <w:sz w:val="28"/>
      <w:szCs w:val="28"/>
    </w:rPr>
  </w:style>
  <w:style w:type="character" w:default="1" w:styleId="22">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6">
    <w:name w:val="index 8"/>
    <w:basedOn w:val="1"/>
    <w:next w:val="1"/>
    <w:qFormat/>
    <w:uiPriority w:val="99"/>
    <w:pPr>
      <w:ind w:left="1400" w:leftChars="1400"/>
    </w:pPr>
  </w:style>
  <w:style w:type="paragraph" w:styleId="7">
    <w:name w:val="Normal Indent"/>
    <w:basedOn w:val="1"/>
    <w:next w:val="1"/>
    <w:qFormat/>
    <w:uiPriority w:val="0"/>
    <w:pPr>
      <w:ind w:firstLine="420"/>
    </w:pPr>
    <w:rPr>
      <w:szCs w:val="20"/>
    </w:rPr>
  </w:style>
  <w:style w:type="paragraph" w:styleId="8">
    <w:name w:val="annotation text"/>
    <w:basedOn w:val="1"/>
    <w:link w:val="31"/>
    <w:autoRedefine/>
    <w:qFormat/>
    <w:uiPriority w:val="0"/>
    <w:pPr>
      <w:jc w:val="left"/>
    </w:pPr>
  </w:style>
  <w:style w:type="paragraph" w:styleId="9">
    <w:name w:val="Body Text"/>
    <w:basedOn w:val="1"/>
    <w:next w:val="10"/>
    <w:autoRedefine/>
    <w:qFormat/>
    <w:uiPriority w:val="0"/>
    <w:pPr>
      <w:adjustRightInd w:val="0"/>
      <w:spacing w:line="360" w:lineRule="atLeast"/>
      <w:ind w:left="72" w:leftChars="30" w:right="30" w:rightChars="30"/>
      <w:jc w:val="center"/>
    </w:pPr>
    <w:rPr>
      <w:rFonts w:ascii="Times New Roman" w:hAnsi="Times New Roman"/>
      <w:kern w:val="0"/>
      <w:sz w:val="20"/>
      <w:szCs w:val="20"/>
    </w:rPr>
  </w:style>
  <w:style w:type="paragraph" w:styleId="10">
    <w:name w:val="Body Text Indent"/>
    <w:basedOn w:val="1"/>
    <w:link w:val="36"/>
    <w:autoRedefine/>
    <w:qFormat/>
    <w:uiPriority w:val="0"/>
    <w:pPr>
      <w:ind w:firstLine="830" w:firstLineChars="352"/>
    </w:pPr>
    <w:rPr>
      <w:rFonts w:ascii="仿宋_GB2312" w:eastAsia="仿宋_GB2312"/>
      <w:kern w:val="0"/>
      <w:sz w:val="32"/>
      <w:szCs w:val="20"/>
    </w:rPr>
  </w:style>
  <w:style w:type="paragraph" w:styleId="11">
    <w:name w:val="toc 5"/>
    <w:basedOn w:val="1"/>
    <w:autoRedefine/>
    <w:qFormat/>
    <w:uiPriority w:val="0"/>
    <w:pPr>
      <w:tabs>
        <w:tab w:val="right" w:leader="dot" w:pos="8296"/>
      </w:tabs>
      <w:ind w:left="1050" w:leftChars="500"/>
    </w:pPr>
  </w:style>
  <w:style w:type="paragraph" w:styleId="12">
    <w:name w:val="toc 3"/>
    <w:basedOn w:val="1"/>
    <w:autoRedefine/>
    <w:qFormat/>
    <w:uiPriority w:val="0"/>
    <w:pPr>
      <w:ind w:left="840" w:leftChars="400"/>
    </w:pPr>
  </w:style>
  <w:style w:type="paragraph" w:styleId="13">
    <w:name w:val="Plain Text"/>
    <w:basedOn w:val="1"/>
    <w:link w:val="39"/>
    <w:autoRedefine/>
    <w:qFormat/>
    <w:uiPriority w:val="99"/>
    <w:rPr>
      <w:rFonts w:ascii="宋体" w:hAnsi="Courier New" w:cs="Courier New"/>
      <w:szCs w:val="21"/>
    </w:rPr>
  </w:style>
  <w:style w:type="paragraph" w:styleId="14">
    <w:name w:val="Balloon Text"/>
    <w:basedOn w:val="1"/>
    <w:link w:val="33"/>
    <w:autoRedefine/>
    <w:qFormat/>
    <w:uiPriority w:val="0"/>
    <w:rPr>
      <w:sz w:val="18"/>
      <w:szCs w:val="18"/>
    </w:rPr>
  </w:style>
  <w:style w:type="paragraph" w:styleId="15">
    <w:name w:val="footer"/>
    <w:basedOn w:val="1"/>
    <w:autoRedefine/>
    <w:qFormat/>
    <w:uiPriority w:val="0"/>
    <w:pPr>
      <w:tabs>
        <w:tab w:val="center" w:pos="4153"/>
        <w:tab w:val="right" w:pos="8306"/>
      </w:tabs>
      <w:snapToGrid w:val="0"/>
      <w:jc w:val="left"/>
    </w:pPr>
    <w:rPr>
      <w:sz w:val="18"/>
      <w:szCs w:val="18"/>
    </w:rPr>
  </w:style>
  <w:style w:type="paragraph" w:styleId="16">
    <w:name w:val="header"/>
    <w:basedOn w:val="1"/>
    <w:autoRedefine/>
    <w:qFormat/>
    <w:uiPriority w:val="99"/>
    <w:pPr>
      <w:pBdr>
        <w:bottom w:val="single" w:color="auto" w:sz="6" w:space="1"/>
      </w:pBdr>
      <w:tabs>
        <w:tab w:val="center" w:pos="4153"/>
        <w:tab w:val="right" w:pos="8306"/>
      </w:tabs>
      <w:snapToGrid w:val="0"/>
      <w:jc w:val="center"/>
    </w:pPr>
    <w:rPr>
      <w:sz w:val="18"/>
      <w:szCs w:val="18"/>
    </w:rPr>
  </w:style>
  <w:style w:type="paragraph" w:styleId="17">
    <w:name w:val="toc 4"/>
    <w:basedOn w:val="1"/>
    <w:autoRedefine/>
    <w:qFormat/>
    <w:uiPriority w:val="0"/>
    <w:pPr>
      <w:tabs>
        <w:tab w:val="left" w:pos="1890"/>
        <w:tab w:val="right" w:leader="dot" w:pos="8296"/>
      </w:tabs>
      <w:ind w:left="630" w:leftChars="300"/>
    </w:pPr>
  </w:style>
  <w:style w:type="paragraph" w:styleId="18">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19">
    <w:name w:val="annotation subject"/>
    <w:basedOn w:val="8"/>
    <w:link w:val="32"/>
    <w:autoRedefine/>
    <w:qFormat/>
    <w:uiPriority w:val="0"/>
    <w:rPr>
      <w:b/>
      <w:bCs/>
    </w:rPr>
  </w:style>
  <w:style w:type="paragraph" w:styleId="20">
    <w:name w:val="Body Text First Indent 2"/>
    <w:basedOn w:val="10"/>
    <w:link w:val="37"/>
    <w:autoRedefine/>
    <w:qFormat/>
    <w:uiPriority w:val="0"/>
    <w:pPr>
      <w:spacing w:after="120"/>
      <w:ind w:left="420" w:leftChars="200" w:firstLine="210" w:firstLineChars="200"/>
    </w:pPr>
    <w:rPr>
      <w:rFonts w:ascii="宋体" w:hAnsi="宋体"/>
      <w:kern w:val="2"/>
      <w:sz w:val="28"/>
    </w:rPr>
  </w:style>
  <w:style w:type="character" w:styleId="23">
    <w:name w:val="Strong"/>
    <w:basedOn w:val="22"/>
    <w:qFormat/>
    <w:uiPriority w:val="99"/>
    <w:rPr>
      <w:b/>
    </w:rPr>
  </w:style>
  <w:style w:type="character" w:styleId="24">
    <w:name w:val="Hyperlink"/>
    <w:qFormat/>
    <w:uiPriority w:val="0"/>
    <w:rPr>
      <w:rFonts w:cs="Times New Roman"/>
      <w:color w:val="0000FF"/>
      <w:u w:val="single"/>
    </w:rPr>
  </w:style>
  <w:style w:type="character" w:styleId="25">
    <w:name w:val="annotation reference"/>
    <w:basedOn w:val="22"/>
    <w:qFormat/>
    <w:uiPriority w:val="0"/>
    <w:rPr>
      <w:sz w:val="21"/>
      <w:szCs w:val="21"/>
    </w:rPr>
  </w:style>
  <w:style w:type="paragraph" w:customStyle="1" w:styleId="26">
    <w:name w:val="正文1"/>
    <w:qFormat/>
    <w:uiPriority w:val="0"/>
    <w:rPr>
      <w:rFonts w:ascii="Times New Roman" w:hAnsi="Times New Roman" w:eastAsia="Times New Roman" w:cs="Times New Roman"/>
      <w:sz w:val="24"/>
      <w:szCs w:val="24"/>
      <w:lang w:val="en-US" w:eastAsia="zh-CN" w:bidi="ar-SA"/>
    </w:rPr>
  </w:style>
  <w:style w:type="paragraph" w:customStyle="1" w:styleId="27">
    <w:name w:val="Div_MsoNormal ParagraphIndent"/>
    <w:basedOn w:val="26"/>
    <w:qFormat/>
    <w:uiPriority w:val="0"/>
    <w:rPr>
      <w:rFonts w:ascii="宋体" w:hAnsi="宋体" w:eastAsia="宋体" w:cs="宋体"/>
      <w:sz w:val="21"/>
    </w:rPr>
  </w:style>
  <w:style w:type="paragraph" w:customStyle="1" w:styleId="28">
    <w:name w:val="Div_MsoNormal  ParagraphIndent"/>
    <w:basedOn w:val="26"/>
    <w:qFormat/>
    <w:uiPriority w:val="0"/>
    <w:rPr>
      <w:rFonts w:ascii="宋体" w:hAnsi="宋体" w:eastAsia="宋体" w:cs="宋体"/>
      <w:sz w:val="21"/>
    </w:rPr>
  </w:style>
  <w:style w:type="paragraph" w:customStyle="1" w:styleId="29">
    <w:name w:val="_Style 6"/>
    <w:basedOn w:val="2"/>
    <w:autoRedefine/>
    <w:qFormat/>
    <w:uiPriority w:val="0"/>
    <w:pPr>
      <w:outlineLvl w:val="9"/>
    </w:pPr>
  </w:style>
  <w:style w:type="paragraph" w:customStyle="1" w:styleId="30">
    <w:name w:val="次段落1"/>
    <w:basedOn w:val="1"/>
    <w:qFormat/>
    <w:uiPriority w:val="0"/>
    <w:pPr>
      <w:tabs>
        <w:tab w:val="left" w:pos="360"/>
        <w:tab w:val="left" w:pos="840"/>
      </w:tabs>
      <w:spacing w:beforeLines="50" w:line="360" w:lineRule="auto"/>
    </w:pPr>
    <w:rPr>
      <w:rFonts w:ascii="Times New Roman" w:hAnsi="Times New Roman"/>
      <w:sz w:val="24"/>
      <w:szCs w:val="24"/>
    </w:rPr>
  </w:style>
  <w:style w:type="character" w:customStyle="1" w:styleId="31">
    <w:name w:val="批注文字 Char"/>
    <w:basedOn w:val="22"/>
    <w:link w:val="8"/>
    <w:qFormat/>
    <w:uiPriority w:val="0"/>
    <w:rPr>
      <w:rFonts w:ascii="Calibri" w:hAnsi="Calibri"/>
      <w:kern w:val="2"/>
      <w:sz w:val="21"/>
      <w:szCs w:val="22"/>
    </w:rPr>
  </w:style>
  <w:style w:type="character" w:customStyle="1" w:styleId="32">
    <w:name w:val="批注主题 Char"/>
    <w:basedOn w:val="31"/>
    <w:link w:val="19"/>
    <w:qFormat/>
    <w:uiPriority w:val="0"/>
    <w:rPr>
      <w:rFonts w:ascii="Calibri" w:hAnsi="Calibri"/>
      <w:kern w:val="2"/>
      <w:sz w:val="21"/>
      <w:szCs w:val="22"/>
    </w:rPr>
  </w:style>
  <w:style w:type="character" w:customStyle="1" w:styleId="33">
    <w:name w:val="批注框文本 Char"/>
    <w:basedOn w:val="22"/>
    <w:link w:val="14"/>
    <w:qFormat/>
    <w:uiPriority w:val="0"/>
    <w:rPr>
      <w:rFonts w:ascii="Calibri" w:hAnsi="Calibri"/>
      <w:kern w:val="2"/>
      <w:sz w:val="18"/>
      <w:szCs w:val="18"/>
    </w:rPr>
  </w:style>
  <w:style w:type="paragraph" w:styleId="34">
    <w:name w:val="List Paragraph"/>
    <w:basedOn w:val="1"/>
    <w:unhideWhenUsed/>
    <w:qFormat/>
    <w:uiPriority w:val="99"/>
    <w:pPr>
      <w:ind w:firstLine="420" w:firstLineChars="200"/>
    </w:pPr>
  </w:style>
  <w:style w:type="paragraph" w:customStyle="1" w:styleId="35">
    <w:name w:val="表格文字"/>
    <w:basedOn w:val="1"/>
    <w:qFormat/>
    <w:uiPriority w:val="99"/>
    <w:pPr>
      <w:spacing w:before="25" w:after="25"/>
      <w:jc w:val="left"/>
    </w:pPr>
    <w:rPr>
      <w:bCs/>
      <w:spacing w:val="10"/>
      <w:kern w:val="0"/>
      <w:sz w:val="24"/>
    </w:rPr>
  </w:style>
  <w:style w:type="character" w:customStyle="1" w:styleId="36">
    <w:name w:val="正文文本缩进 Char"/>
    <w:basedOn w:val="22"/>
    <w:link w:val="10"/>
    <w:qFormat/>
    <w:uiPriority w:val="0"/>
    <w:rPr>
      <w:rFonts w:hint="default" w:ascii="Calibri" w:hAnsi="Calibri" w:cs="Calibri"/>
      <w:kern w:val="2"/>
      <w:sz w:val="21"/>
      <w:szCs w:val="22"/>
    </w:rPr>
  </w:style>
  <w:style w:type="character" w:customStyle="1" w:styleId="37">
    <w:name w:val="正文首行缩进 2 Char"/>
    <w:basedOn w:val="36"/>
    <w:link w:val="20"/>
    <w:qFormat/>
    <w:uiPriority w:val="0"/>
    <w:rPr>
      <w:rFonts w:hint="default" w:ascii="Calibri" w:hAnsi="Calibri" w:cs="Calibri"/>
      <w:kern w:val="2"/>
      <w:sz w:val="21"/>
      <w:szCs w:val="22"/>
    </w:rPr>
  </w:style>
  <w:style w:type="paragraph" w:customStyle="1" w:styleId="38">
    <w:name w:val="_Style 1"/>
    <w:basedOn w:val="1"/>
    <w:qFormat/>
    <w:uiPriority w:val="99"/>
    <w:pPr>
      <w:ind w:firstLine="420" w:firstLineChars="200"/>
    </w:pPr>
    <w:rPr>
      <w:rFonts w:ascii="Times New Roman" w:hAnsi="Times New Roman"/>
      <w:szCs w:val="20"/>
    </w:rPr>
  </w:style>
  <w:style w:type="character" w:customStyle="1" w:styleId="39">
    <w:name w:val="纯文本 Char"/>
    <w:link w:val="13"/>
    <w:qFormat/>
    <w:uiPriority w:val="99"/>
    <w:rPr>
      <w:rFonts w:ascii="宋体" w:hAnsi="Courier New" w:cs="Courier New"/>
      <w:kern w:val="2"/>
      <w:sz w:val="21"/>
      <w:szCs w:val="21"/>
    </w:rPr>
  </w:style>
  <w:style w:type="character" w:customStyle="1" w:styleId="40">
    <w:name w:val="font71"/>
    <w:basedOn w:val="22"/>
    <w:qFormat/>
    <w:uiPriority w:val="0"/>
    <w:rPr>
      <w:rFonts w:hint="eastAsia" w:ascii="宋体" w:hAnsi="宋体" w:eastAsia="宋体" w:cs="宋体"/>
      <w:color w:val="000000"/>
      <w:sz w:val="24"/>
      <w:szCs w:val="24"/>
      <w:u w:val="none"/>
    </w:rPr>
  </w:style>
  <w:style w:type="paragraph" w:customStyle="1" w:styleId="41">
    <w:name w:val="段"/>
    <w:next w:val="1"/>
    <w:qFormat/>
    <w:uiPriority w:val="99"/>
    <w:pPr>
      <w:autoSpaceDE w:val="0"/>
      <w:autoSpaceDN w:val="0"/>
      <w:adjustRightInd w:val="0"/>
      <w:snapToGrid w:val="0"/>
      <w:spacing w:line="360" w:lineRule="auto"/>
      <w:ind w:firstLine="200" w:firstLineChars="200"/>
      <w:jc w:val="both"/>
    </w:pPr>
    <w:rPr>
      <w:rFonts w:ascii="宋体" w:hAnsiTheme="minorHAnsi" w:eastAsiaTheme="minorEastAsia" w:cstheme="minorBidi"/>
      <w:sz w:val="24"/>
      <w:szCs w:val="22"/>
      <w:lang w:val="en-US" w:eastAsia="zh-CN" w:bidi="ar-SA"/>
    </w:rPr>
  </w:style>
  <w:style w:type="character" w:customStyle="1" w:styleId="42">
    <w:name w:val="font11"/>
    <w:basedOn w:val="22"/>
    <w:qFormat/>
    <w:uiPriority w:val="0"/>
    <w:rPr>
      <w:rFonts w:hint="eastAsia" w:ascii="宋体" w:hAnsi="宋体" w:eastAsia="宋体" w:cs="宋体"/>
      <w:color w:val="000000"/>
      <w:sz w:val="22"/>
      <w:szCs w:val="22"/>
      <w:u w:val="none"/>
    </w:rPr>
  </w:style>
  <w:style w:type="character" w:customStyle="1" w:styleId="43">
    <w:name w:val="apple-converted-space"/>
    <w:qFormat/>
    <w:uiPriority w:val="0"/>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lumMod val="102000"/>
                <a:satMod val="103000"/>
                <a:tint val="94000"/>
              </a:schemeClr>
            </a:gs>
            <a:gs pos="50000">
              <a:schemeClr val="phClr">
                <a:lumMod val="100000"/>
                <a:satMod val="11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4097" textRotate="1"/>
    <customShpInfo spid="_x0000_s4099" textRotate="1"/>
    <customShpInfo spid="_x0000_s4100" textRotate="1"/>
    <customShpInfo spid="_x0000_s4098"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5153</Words>
  <Characters>5330</Characters>
  <Lines>29</Lines>
  <Paragraphs>8</Paragraphs>
  <TotalTime>1</TotalTime>
  <ScaleCrop>false</ScaleCrop>
  <LinksUpToDate>false</LinksUpToDate>
  <CharactersWithSpaces>5539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2024-10-24T08:52:00Z</dcterms:created>
  <dc:creator>麦智德</dc:creator>
  <cp:lastModifiedBy>可爱滴46</cp:lastModifiedBy>
  <dcterms:modified xsi:type="dcterms:W3CDTF">2025-12-09T09:27:00Z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5D8CE5C05E3148A0B068E9933CE5D18E</vt:lpwstr>
  </property>
  <property fmtid="{D5CDD505-2E9C-101B-9397-08002B2CF9AE}" pid="4" name="KSOTemplateDocerSaveRecord">
    <vt:lpwstr>eyJoZGlkIjoiNjg0YjRlNWU1MTNmNTNlNDQ0NGVhYTdmNzNlMjllYTEiLCJ1c2VySWQiOiI2MzkwMTA2NDYifQ==</vt:lpwstr>
  </property>
</Properties>
</file>