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1D82">
      <w:pPr>
        <w:jc w:val="center"/>
        <w:rPr>
          <w:rFonts w:hint="eastAsia"/>
          <w:sz w:val="40"/>
          <w:szCs w:val="48"/>
          <w:highlight w:val="none"/>
          <w:lang w:val="en-US" w:eastAsia="zh-CN"/>
        </w:rPr>
      </w:pPr>
      <w:r>
        <w:rPr>
          <w:rFonts w:hint="eastAsia"/>
          <w:sz w:val="40"/>
          <w:szCs w:val="48"/>
          <w:highlight w:val="none"/>
          <w:lang w:val="en-US" w:eastAsia="zh-CN"/>
        </w:rPr>
        <w:t>广西医科大学第一附属医院</w:t>
      </w:r>
    </w:p>
    <w:p w14:paraId="1DD78935">
      <w:pPr>
        <w:jc w:val="center"/>
        <w:rPr>
          <w:rFonts w:hint="default"/>
          <w:sz w:val="40"/>
          <w:szCs w:val="48"/>
          <w:highlight w:val="none"/>
          <w:lang w:val="en-US" w:eastAsia="zh-CN"/>
        </w:rPr>
      </w:pPr>
      <w:r>
        <w:rPr>
          <w:rFonts w:hint="eastAsia"/>
          <w:sz w:val="40"/>
          <w:szCs w:val="48"/>
          <w:highlight w:val="none"/>
          <w:lang w:val="en-US" w:eastAsia="zh-CN"/>
        </w:rPr>
        <w:t>MR双筒高压注射器等设备比选公告</w:t>
      </w:r>
    </w:p>
    <w:p w14:paraId="72970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</w:p>
    <w:p w14:paraId="13A47AAB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比选产品清单</w:t>
      </w:r>
    </w:p>
    <w:tbl>
      <w:tblPr>
        <w:tblStyle w:val="6"/>
        <w:tblW w:w="91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32"/>
        <w:gridCol w:w="1472"/>
        <w:gridCol w:w="3804"/>
      </w:tblGrid>
      <w:tr w14:paraId="2805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48A2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4F01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2505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DADE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</w:tr>
      <w:tr w14:paraId="1280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FC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D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MR双筒高压注射器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43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39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放射学科</w:t>
            </w:r>
          </w:p>
        </w:tc>
      </w:tr>
      <w:tr w14:paraId="79E7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79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81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体外除颤监护仪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4F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F9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麻醉手术中心</w:t>
            </w:r>
          </w:p>
        </w:tc>
      </w:tr>
      <w:tr w14:paraId="1807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40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5C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微量台式离心机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08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6台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DB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临床医学实验中心</w:t>
            </w:r>
          </w:p>
        </w:tc>
      </w:tr>
    </w:tbl>
    <w:p w14:paraId="644A807B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</w:p>
    <w:p w14:paraId="184780DB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二、报名资格要求</w:t>
      </w:r>
    </w:p>
    <w:p w14:paraId="0D50B3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1、国内注册（指按国家有关规定要求注册的）生产或经营本项目的资质，具备法人资格的供应商。</w:t>
      </w:r>
    </w:p>
    <w:p w14:paraId="31B506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2、对在“信用中国”网站(www.creditchina.gov.cn )、中国政府采购网(www.ccgp.gov.cn )等渠道列入失信被执行人、重大税收违法案件当事人名单、政府采购严重违法失信行为记录名单及其他不符合《中华人民共和国政府采购法》第二十二条规定条件的供应商，不得参与本次采购活动。</w:t>
      </w:r>
    </w:p>
    <w:p w14:paraId="4343BD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3、以上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不接受联合体报名。</w:t>
      </w:r>
    </w:p>
    <w:p w14:paraId="177DEE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4、单位负责人为同一人或者存在直接控股、管理关系的不同供应商，不得参加同一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下的采购活动。</w:t>
      </w:r>
    </w:p>
    <w:p w14:paraId="2E3D1AD4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三、报名时间：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本公告发布之日起至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2025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10月14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日24:00。</w:t>
      </w:r>
    </w:p>
    <w:p w14:paraId="286E1628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四、资料清单</w:t>
      </w:r>
    </w:p>
    <w:p w14:paraId="5B07D4D9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材料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模板）</w:t>
      </w:r>
    </w:p>
    <w:p w14:paraId="0A4F961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广西医科大学第一附属医院或广西医科大学官网本次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比选公告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挂网页面截图（请放首页后）</w:t>
      </w:r>
    </w:p>
    <w:p w14:paraId="42906CBF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报价单（模板见附件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）</w:t>
      </w:r>
    </w:p>
    <w:p w14:paraId="1B16CEDB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及配置情况表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（见附件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）</w:t>
      </w:r>
    </w:p>
    <w:p w14:paraId="79AA181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产品注册证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或备案证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(仅针对医疗器械)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专机专用耗材注册证或备案证（若有）</w:t>
      </w:r>
    </w:p>
    <w:p w14:paraId="26DC666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售后服务承诺书（格式自拟）</w:t>
      </w:r>
    </w:p>
    <w:p w14:paraId="1AB8FFDF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6、生产商营业执照、医疗器械生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产许可证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限医疗器械）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、医疗器械经营许可证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限医疗器械）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、生产商给代理授权</w:t>
      </w:r>
    </w:p>
    <w:p w14:paraId="4161B1C3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7、代理商企业营业执照、医疗器械经营许可证或备案凭证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限医疗器械）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、代理商给业务员授权（附业务员身份证复印件）</w:t>
      </w:r>
    </w:p>
    <w:p w14:paraId="05BD8A48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同类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项目销售业绩（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如有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请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提供证明，如发票、合同、中标通知书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</w:t>
      </w:r>
    </w:p>
    <w:p w14:paraId="6B0CA3EB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9、产品彩页</w:t>
      </w:r>
    </w:p>
    <w:p w14:paraId="62273E0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vertAlign w:val="baseline"/>
          <w:lang w:val="en-US" w:eastAsia="zh-CN"/>
        </w:rPr>
        <w:t>10、公司认为需要提供的其它材料。</w:t>
      </w:r>
    </w:p>
    <w:p w14:paraId="6916FF04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请将以上材料按序号整合成一个PDF文件，每页盖章扫描，发送至邮箱ylsbk2024@163.com，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无需提供纸质资料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。文件命名规则：比选报名-序号（比选产品清单序号）-产品名称-公司-联系人联系方式（如：比选报名-1-呼吸机-XXX公司-小王12345678901）。若报名多个产品，请按产品单独准备一套完整材料。</w:t>
      </w:r>
    </w:p>
    <w:p w14:paraId="6A91759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五、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注意事项</w:t>
      </w:r>
    </w:p>
    <w:p w14:paraId="7DD6353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1、本次比选坚持公平、公正、公开原则</w:t>
      </w:r>
    </w:p>
    <w:p w14:paraId="1E23990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2、附件3中所提供的参数及配置仅为参考，以最终实际需求为准</w:t>
      </w:r>
    </w:p>
    <w:p w14:paraId="28CECA1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3、本次比选不组织议价，请一次报出最终报价</w:t>
      </w:r>
    </w:p>
    <w:p w14:paraId="29CB796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4、凡参加本次比选的公司均视为同意并接受上述事项。</w:t>
      </w:r>
    </w:p>
    <w:p w14:paraId="645893B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五、如有疑问，请咨询</w:t>
      </w:r>
    </w:p>
    <w:p w14:paraId="7543BB5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联系人：甘工</w:t>
      </w:r>
    </w:p>
    <w:p w14:paraId="4B9E755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联系方式：0771-5356387转804（上班时间8:00-12:00,15:00-18:00）</w:t>
      </w:r>
    </w:p>
    <w:p w14:paraId="4B99B3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六、网上公告媒体</w:t>
      </w:r>
    </w:p>
    <w:p w14:paraId="21312F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广西医科大学第一附属医院（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instrText xml:space="preserve"> HYPERLINK "https://www.gxmuyfy.cn/%EF%BC%89%EF%BC%8C%E5%B9%BF%E8%A5%BF%E5%8C%BB%E7%A7%91%E5%A4%A7%E5%AD%A6%EF%BC%88https://www.gxmu.edu.cn/%EF%BC%89%E3%80%82"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https://www.gxmuyfy.cn/），广西医科大学（https://www.gxmu.edu.cn/）。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fldChar w:fldCharType="end"/>
      </w:r>
    </w:p>
    <w:p w14:paraId="6ABED1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</w:p>
    <w:p w14:paraId="04E773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</w:p>
    <w:p w14:paraId="15181D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广西医科大学第一附属医院</w:t>
      </w:r>
    </w:p>
    <w:p w14:paraId="6C9D86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center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   2025年10月10日</w:t>
      </w:r>
    </w:p>
    <w:p w14:paraId="2939F0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textAlignment w:val="baseline"/>
        <w:rPr>
          <w:color w:val="333333"/>
          <w:sz w:val="24"/>
          <w:szCs w:val="24"/>
          <w:highlight w:val="none"/>
        </w:rPr>
      </w:pPr>
    </w:p>
    <w:p w14:paraId="4643ED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252DAD45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B679A"/>
    <w:multiLevelType w:val="singleLevel"/>
    <w:tmpl w:val="C51B67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6DA0"/>
    <w:rsid w:val="05BB08B9"/>
    <w:rsid w:val="05DE1D42"/>
    <w:rsid w:val="070B68E6"/>
    <w:rsid w:val="070E5947"/>
    <w:rsid w:val="07250169"/>
    <w:rsid w:val="09051295"/>
    <w:rsid w:val="0B4E7DBE"/>
    <w:rsid w:val="0BA94BA0"/>
    <w:rsid w:val="0C4D4CDE"/>
    <w:rsid w:val="114A1D40"/>
    <w:rsid w:val="147D67A9"/>
    <w:rsid w:val="15CA6112"/>
    <w:rsid w:val="194160A8"/>
    <w:rsid w:val="1B2349F5"/>
    <w:rsid w:val="24151AE1"/>
    <w:rsid w:val="262B61A9"/>
    <w:rsid w:val="277057A9"/>
    <w:rsid w:val="28E307D3"/>
    <w:rsid w:val="28EA2016"/>
    <w:rsid w:val="2B550481"/>
    <w:rsid w:val="2C8114F5"/>
    <w:rsid w:val="2D7D45A9"/>
    <w:rsid w:val="2DAF2C2D"/>
    <w:rsid w:val="311928A7"/>
    <w:rsid w:val="35902FF5"/>
    <w:rsid w:val="360F6228"/>
    <w:rsid w:val="36BD0FB9"/>
    <w:rsid w:val="385E077D"/>
    <w:rsid w:val="39345483"/>
    <w:rsid w:val="39407817"/>
    <w:rsid w:val="39B12BA2"/>
    <w:rsid w:val="3B4E4C98"/>
    <w:rsid w:val="3C901D24"/>
    <w:rsid w:val="3D8202CF"/>
    <w:rsid w:val="421839AE"/>
    <w:rsid w:val="442542BD"/>
    <w:rsid w:val="45D87F80"/>
    <w:rsid w:val="47533E98"/>
    <w:rsid w:val="47A32904"/>
    <w:rsid w:val="48C67460"/>
    <w:rsid w:val="4ABC23EE"/>
    <w:rsid w:val="4B3C4B0D"/>
    <w:rsid w:val="4CD001EF"/>
    <w:rsid w:val="51EC1680"/>
    <w:rsid w:val="5267735A"/>
    <w:rsid w:val="537A53A8"/>
    <w:rsid w:val="54404E01"/>
    <w:rsid w:val="55C42D03"/>
    <w:rsid w:val="5A981022"/>
    <w:rsid w:val="5AC07D81"/>
    <w:rsid w:val="5FA24202"/>
    <w:rsid w:val="5FA60A74"/>
    <w:rsid w:val="600F05EB"/>
    <w:rsid w:val="61225B6D"/>
    <w:rsid w:val="62C74611"/>
    <w:rsid w:val="62FB4480"/>
    <w:rsid w:val="63B93839"/>
    <w:rsid w:val="653638BC"/>
    <w:rsid w:val="66AA1C1A"/>
    <w:rsid w:val="6795749D"/>
    <w:rsid w:val="68B37D2D"/>
    <w:rsid w:val="6A8730A6"/>
    <w:rsid w:val="6B5117EF"/>
    <w:rsid w:val="6B5A7C40"/>
    <w:rsid w:val="6D0019E7"/>
    <w:rsid w:val="6F7B35A7"/>
    <w:rsid w:val="74D3353D"/>
    <w:rsid w:val="75CA70FE"/>
    <w:rsid w:val="76CA74E6"/>
    <w:rsid w:val="77620DBE"/>
    <w:rsid w:val="787709AB"/>
    <w:rsid w:val="7AF679AD"/>
    <w:rsid w:val="7B8C1EC5"/>
    <w:rsid w:val="7C500DAE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1119</Characters>
  <Lines>0</Lines>
  <Paragraphs>0</Paragraphs>
  <TotalTime>7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2025-05-22T00:54:00Z</dcterms:created>
  <dc:creator>Administrator</dc:creator>
  <cp:lastModifiedBy>汪永凤</cp:lastModifiedBy>
  <dcterms:modified xsi:type="dcterms:W3CDTF">2025-10-09T03:09:56Z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eyJoZGlkIjoiY2IwMmYxNjNmODIxZTdhN2U1M2U1N2Q4NzZmYzE0MTUiLCJ1c2VySWQiOiI1NDUzODU1MDUifQ==</vt:lpwstr>
  </property>
  <property fmtid="{D5CDD505-2E9C-101B-9397-08002B2CF9AE}" pid="4" name="ICV">
    <vt:lpwstr>BF1AD4A7DC1041D98893019BBE0FB222_12</vt:lpwstr>
  </property>
</Properties>
</file>